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EAAA3" w14:textId="77777777" w:rsidR="001061C6" w:rsidRDefault="001061C6">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069"/>
      </w:tblGrid>
      <w:tr w:rsidR="00411A81" w:rsidRPr="00DF4267" w14:paraId="123EAAA6" w14:textId="77777777" w:rsidTr="00411A81">
        <w:trPr>
          <w:jc w:val="center"/>
        </w:trPr>
        <w:tc>
          <w:tcPr>
            <w:tcW w:w="3145" w:type="dxa"/>
            <w:shd w:val="clear" w:color="auto" w:fill="595959"/>
          </w:tcPr>
          <w:p w14:paraId="123EAAA4"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Service Specification No.</w:t>
            </w:r>
          </w:p>
        </w:tc>
        <w:tc>
          <w:tcPr>
            <w:tcW w:w="6069" w:type="dxa"/>
          </w:tcPr>
          <w:p w14:paraId="123EAAA5" w14:textId="682BB4DB" w:rsidR="00411A81" w:rsidRPr="00030034" w:rsidRDefault="00DF1171" w:rsidP="00411A81">
            <w:pPr>
              <w:spacing w:after="0"/>
              <w:rPr>
                <w:rFonts w:ascii="Arial" w:hAnsi="Arial" w:cs="Arial"/>
                <w:sz w:val="20"/>
              </w:rPr>
            </w:pPr>
            <w:r>
              <w:rPr>
                <w:rFonts w:ascii="Arial" w:hAnsi="Arial" w:cs="Arial"/>
                <w:sz w:val="20"/>
              </w:rPr>
              <w:t>ESCCG-</w:t>
            </w:r>
            <w:bookmarkStart w:id="0" w:name="_GoBack"/>
            <w:bookmarkEnd w:id="0"/>
            <w:r w:rsidR="00686C41">
              <w:rPr>
                <w:rFonts w:ascii="Arial" w:hAnsi="Arial" w:cs="Arial"/>
                <w:sz w:val="20"/>
              </w:rPr>
              <w:t>0</w:t>
            </w:r>
            <w:r w:rsidR="00411A81">
              <w:rPr>
                <w:rFonts w:ascii="Arial" w:hAnsi="Arial" w:cs="Arial"/>
                <w:sz w:val="20"/>
              </w:rPr>
              <w:t>04</w:t>
            </w:r>
          </w:p>
        </w:tc>
      </w:tr>
      <w:tr w:rsidR="00411A81" w:rsidRPr="00DF4267" w14:paraId="123EAAA9" w14:textId="77777777" w:rsidTr="00411A81">
        <w:trPr>
          <w:jc w:val="center"/>
        </w:trPr>
        <w:tc>
          <w:tcPr>
            <w:tcW w:w="3145" w:type="dxa"/>
            <w:shd w:val="clear" w:color="auto" w:fill="595959"/>
          </w:tcPr>
          <w:p w14:paraId="123EAAA7"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Service</w:t>
            </w:r>
          </w:p>
        </w:tc>
        <w:tc>
          <w:tcPr>
            <w:tcW w:w="6069" w:type="dxa"/>
          </w:tcPr>
          <w:p w14:paraId="123EAAA8" w14:textId="77777777" w:rsidR="00411A81" w:rsidRPr="00030034" w:rsidRDefault="00411A81" w:rsidP="00411A81">
            <w:pPr>
              <w:spacing w:after="0"/>
              <w:rPr>
                <w:rFonts w:ascii="Arial" w:hAnsi="Arial" w:cs="Arial"/>
                <w:sz w:val="20"/>
              </w:rPr>
            </w:pPr>
            <w:r w:rsidRPr="00360737">
              <w:rPr>
                <w:rFonts w:ascii="Arial" w:hAnsi="Arial" w:cs="Arial"/>
                <w:sz w:val="20"/>
              </w:rPr>
              <w:t xml:space="preserve">Cognitive </w:t>
            </w:r>
            <w:r w:rsidR="007925D5" w:rsidRPr="00360737">
              <w:rPr>
                <w:rFonts w:ascii="Arial" w:hAnsi="Arial" w:cs="Arial"/>
                <w:sz w:val="20"/>
              </w:rPr>
              <w:t>Behavioural</w:t>
            </w:r>
            <w:r w:rsidRPr="00360737">
              <w:rPr>
                <w:rFonts w:ascii="Arial" w:hAnsi="Arial" w:cs="Arial"/>
                <w:sz w:val="20"/>
              </w:rPr>
              <w:t xml:space="preserve"> Therapy (CBT)</w:t>
            </w:r>
          </w:p>
        </w:tc>
      </w:tr>
      <w:tr w:rsidR="00411A81" w:rsidRPr="00DF4267" w14:paraId="123EAAAC" w14:textId="77777777" w:rsidTr="00411A81">
        <w:trPr>
          <w:jc w:val="center"/>
        </w:trPr>
        <w:tc>
          <w:tcPr>
            <w:tcW w:w="3145" w:type="dxa"/>
            <w:shd w:val="clear" w:color="auto" w:fill="595959"/>
          </w:tcPr>
          <w:p w14:paraId="123EAAAA"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Commissioner Lead</w:t>
            </w:r>
          </w:p>
        </w:tc>
        <w:tc>
          <w:tcPr>
            <w:tcW w:w="6069" w:type="dxa"/>
          </w:tcPr>
          <w:p w14:paraId="123EAAAB" w14:textId="77777777" w:rsidR="00411A81" w:rsidRPr="00030034" w:rsidRDefault="00411A81" w:rsidP="00411A81">
            <w:pPr>
              <w:spacing w:after="0"/>
              <w:rPr>
                <w:rFonts w:ascii="Arial" w:hAnsi="Arial" w:cs="Arial"/>
                <w:sz w:val="20"/>
              </w:rPr>
            </w:pPr>
            <w:r>
              <w:rPr>
                <w:rFonts w:ascii="Arial" w:hAnsi="Arial" w:cs="Arial"/>
                <w:sz w:val="20"/>
              </w:rPr>
              <w:t>East Staffordshire CCG</w:t>
            </w:r>
          </w:p>
        </w:tc>
      </w:tr>
      <w:tr w:rsidR="00411A81" w:rsidRPr="00DF4267" w14:paraId="123EAAAF" w14:textId="77777777" w:rsidTr="00411A81">
        <w:trPr>
          <w:jc w:val="center"/>
        </w:trPr>
        <w:tc>
          <w:tcPr>
            <w:tcW w:w="3145" w:type="dxa"/>
            <w:shd w:val="clear" w:color="auto" w:fill="595959"/>
          </w:tcPr>
          <w:p w14:paraId="123EAAAD"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Provider Lead</w:t>
            </w:r>
          </w:p>
        </w:tc>
        <w:tc>
          <w:tcPr>
            <w:tcW w:w="6069" w:type="dxa"/>
          </w:tcPr>
          <w:p w14:paraId="123EAAAE" w14:textId="77777777" w:rsidR="00411A81" w:rsidRPr="00030034" w:rsidRDefault="00411A81" w:rsidP="00411A81">
            <w:pPr>
              <w:spacing w:after="0"/>
              <w:rPr>
                <w:rFonts w:ascii="Arial" w:hAnsi="Arial" w:cs="Arial"/>
                <w:sz w:val="20"/>
              </w:rPr>
            </w:pPr>
          </w:p>
        </w:tc>
      </w:tr>
      <w:tr w:rsidR="00411A81" w:rsidRPr="00DF4267" w14:paraId="123EAAB2" w14:textId="77777777" w:rsidTr="00411A81">
        <w:trPr>
          <w:jc w:val="center"/>
        </w:trPr>
        <w:tc>
          <w:tcPr>
            <w:tcW w:w="3145" w:type="dxa"/>
            <w:shd w:val="clear" w:color="auto" w:fill="595959"/>
          </w:tcPr>
          <w:p w14:paraId="123EAAB0"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Period</w:t>
            </w:r>
          </w:p>
        </w:tc>
        <w:tc>
          <w:tcPr>
            <w:tcW w:w="6069" w:type="dxa"/>
          </w:tcPr>
          <w:p w14:paraId="123EAAB1" w14:textId="5C832C5C" w:rsidR="00411A81" w:rsidRPr="00931072" w:rsidRDefault="00411A81" w:rsidP="00686C41">
            <w:pPr>
              <w:spacing w:after="0"/>
              <w:rPr>
                <w:rFonts w:ascii="Arial" w:hAnsi="Arial" w:cs="Arial"/>
                <w:sz w:val="20"/>
              </w:rPr>
            </w:pPr>
            <w:r w:rsidRPr="00931072">
              <w:rPr>
                <w:rFonts w:ascii="Arial" w:hAnsi="Arial" w:cs="Arial"/>
                <w:sz w:val="20"/>
              </w:rPr>
              <w:t>1</w:t>
            </w:r>
            <w:r w:rsidRPr="00931072">
              <w:rPr>
                <w:rFonts w:ascii="Arial" w:hAnsi="Arial" w:cs="Arial"/>
                <w:sz w:val="20"/>
                <w:vertAlign w:val="superscript"/>
              </w:rPr>
              <w:t>st</w:t>
            </w:r>
            <w:r w:rsidRPr="00931072">
              <w:rPr>
                <w:rFonts w:ascii="Arial" w:hAnsi="Arial" w:cs="Arial"/>
                <w:sz w:val="20"/>
              </w:rPr>
              <w:t xml:space="preserve"> April 201</w:t>
            </w:r>
            <w:r w:rsidR="00686C41">
              <w:rPr>
                <w:rFonts w:ascii="Arial" w:hAnsi="Arial" w:cs="Arial"/>
                <w:sz w:val="20"/>
              </w:rPr>
              <w:t>7</w:t>
            </w:r>
            <w:r w:rsidRPr="00931072">
              <w:rPr>
                <w:rFonts w:ascii="Arial" w:hAnsi="Arial" w:cs="Arial"/>
                <w:sz w:val="20"/>
              </w:rPr>
              <w:t xml:space="preserve"> – 3</w:t>
            </w:r>
            <w:r>
              <w:rPr>
                <w:rFonts w:ascii="Arial" w:hAnsi="Arial" w:cs="Arial"/>
                <w:sz w:val="20"/>
              </w:rPr>
              <w:t>1</w:t>
            </w:r>
            <w:r w:rsidRPr="006F4717">
              <w:rPr>
                <w:rFonts w:ascii="Arial" w:hAnsi="Arial" w:cs="Arial"/>
                <w:sz w:val="20"/>
                <w:vertAlign w:val="superscript"/>
              </w:rPr>
              <w:t>st</w:t>
            </w:r>
            <w:r>
              <w:rPr>
                <w:rFonts w:ascii="Arial" w:hAnsi="Arial" w:cs="Arial"/>
                <w:sz w:val="20"/>
              </w:rPr>
              <w:t xml:space="preserve"> March </w:t>
            </w:r>
            <w:r w:rsidRPr="00931072">
              <w:rPr>
                <w:rFonts w:ascii="Arial" w:hAnsi="Arial" w:cs="Arial"/>
                <w:sz w:val="20"/>
              </w:rPr>
              <w:t>201</w:t>
            </w:r>
            <w:r w:rsidR="00686C41">
              <w:rPr>
                <w:rFonts w:ascii="Arial" w:hAnsi="Arial" w:cs="Arial"/>
                <w:sz w:val="20"/>
              </w:rPr>
              <w:t>8</w:t>
            </w:r>
          </w:p>
        </w:tc>
      </w:tr>
      <w:tr w:rsidR="00411A81" w:rsidRPr="00DF4267" w14:paraId="123EAAB5" w14:textId="77777777" w:rsidTr="00411A81">
        <w:trPr>
          <w:jc w:val="center"/>
        </w:trPr>
        <w:tc>
          <w:tcPr>
            <w:tcW w:w="3145" w:type="dxa"/>
            <w:shd w:val="clear" w:color="auto" w:fill="595959"/>
          </w:tcPr>
          <w:p w14:paraId="123EAAB3" w14:textId="77777777" w:rsidR="00411A81" w:rsidRPr="00B5552C" w:rsidRDefault="00411A81" w:rsidP="00411A81">
            <w:pPr>
              <w:spacing w:after="0" w:line="360" w:lineRule="auto"/>
              <w:rPr>
                <w:rFonts w:ascii="Arial" w:hAnsi="Arial" w:cs="Arial"/>
                <w:b/>
                <w:color w:val="F79646"/>
              </w:rPr>
            </w:pPr>
            <w:r w:rsidRPr="00B5552C">
              <w:rPr>
                <w:rFonts w:ascii="Arial" w:hAnsi="Arial" w:cs="Arial"/>
                <w:b/>
                <w:color w:val="F79646"/>
              </w:rPr>
              <w:t>Date of Review</w:t>
            </w:r>
          </w:p>
        </w:tc>
        <w:tc>
          <w:tcPr>
            <w:tcW w:w="6069" w:type="dxa"/>
          </w:tcPr>
          <w:p w14:paraId="123EAAB4" w14:textId="163A9744" w:rsidR="00411A81" w:rsidRPr="00931072" w:rsidRDefault="00411A81" w:rsidP="00686C41">
            <w:pPr>
              <w:spacing w:after="0"/>
              <w:rPr>
                <w:rFonts w:ascii="Arial" w:hAnsi="Arial" w:cs="Arial"/>
                <w:sz w:val="20"/>
              </w:rPr>
            </w:pPr>
            <w:r>
              <w:rPr>
                <w:rFonts w:ascii="Arial" w:hAnsi="Arial" w:cs="Arial"/>
                <w:sz w:val="20"/>
              </w:rPr>
              <w:t>September 201</w:t>
            </w:r>
            <w:r w:rsidR="00686C41">
              <w:rPr>
                <w:rFonts w:ascii="Arial" w:hAnsi="Arial" w:cs="Arial"/>
                <w:sz w:val="20"/>
              </w:rPr>
              <w:t>7 – March 2018</w:t>
            </w:r>
          </w:p>
        </w:tc>
      </w:tr>
    </w:tbl>
    <w:p w14:paraId="123EAAB6" w14:textId="77777777" w:rsidR="00411A81" w:rsidRDefault="00411A81">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11A81" w:rsidRPr="00B5552C" w14:paraId="123EAAB8" w14:textId="77777777" w:rsidTr="00411A81">
        <w:trPr>
          <w:jc w:val="center"/>
        </w:trPr>
        <w:tc>
          <w:tcPr>
            <w:tcW w:w="9214" w:type="dxa"/>
            <w:shd w:val="clear" w:color="auto" w:fill="595959"/>
          </w:tcPr>
          <w:p w14:paraId="123EAAB7"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411A81" w:rsidRPr="00512021" w14:paraId="123EAAC5" w14:textId="77777777" w:rsidTr="00411A81">
        <w:trPr>
          <w:jc w:val="center"/>
        </w:trPr>
        <w:tc>
          <w:tcPr>
            <w:tcW w:w="9214" w:type="dxa"/>
            <w:shd w:val="clear" w:color="auto" w:fill="auto"/>
          </w:tcPr>
          <w:p w14:paraId="123EAAB9" w14:textId="77777777" w:rsidR="00411A81" w:rsidRPr="00390A2D" w:rsidRDefault="00411A81" w:rsidP="00411A81">
            <w:pPr>
              <w:spacing w:after="0"/>
              <w:ind w:left="360"/>
              <w:rPr>
                <w:rFonts w:ascii="Arial" w:hAnsi="Arial" w:cs="Arial"/>
                <w:color w:val="009966"/>
                <w:sz w:val="20"/>
              </w:rPr>
            </w:pPr>
          </w:p>
          <w:p w14:paraId="123EAABA" w14:textId="77777777" w:rsidR="00411A81" w:rsidRPr="00F47C01" w:rsidRDefault="00411A81" w:rsidP="001061C6">
            <w:pPr>
              <w:numPr>
                <w:ilvl w:val="1"/>
                <w:numId w:val="37"/>
              </w:numPr>
              <w:tabs>
                <w:tab w:val="left" w:pos="743"/>
              </w:tabs>
              <w:spacing w:after="0"/>
              <w:ind w:left="743" w:hanging="743"/>
              <w:rPr>
                <w:rFonts w:ascii="Arial" w:hAnsi="Arial" w:cs="Arial"/>
                <w:b/>
                <w:color w:val="009966"/>
                <w:sz w:val="20"/>
              </w:rPr>
            </w:pPr>
            <w:r w:rsidRPr="00F47C01">
              <w:rPr>
                <w:rFonts w:ascii="Arial" w:hAnsi="Arial" w:cs="Arial"/>
                <w:b/>
                <w:color w:val="009966"/>
                <w:sz w:val="20"/>
              </w:rPr>
              <w:t>National/local context and evidence base</w:t>
            </w:r>
          </w:p>
          <w:p w14:paraId="123EAABB" w14:textId="77777777" w:rsidR="00411A81" w:rsidRPr="005B191D" w:rsidRDefault="00411A81" w:rsidP="00411A81">
            <w:pPr>
              <w:tabs>
                <w:tab w:val="left" w:pos="743"/>
              </w:tabs>
              <w:spacing w:after="0"/>
              <w:ind w:left="743" w:hanging="743"/>
              <w:rPr>
                <w:rFonts w:ascii="Arial" w:hAnsi="Arial" w:cs="Arial"/>
                <w:sz w:val="20"/>
              </w:rPr>
            </w:pPr>
            <w:r w:rsidRPr="005B191D">
              <w:rPr>
                <w:rFonts w:ascii="Arial" w:hAnsi="Arial" w:cs="Arial"/>
                <w:sz w:val="20"/>
              </w:rPr>
              <w:t>1.1.1</w:t>
            </w:r>
            <w:r w:rsidRPr="005B191D">
              <w:rPr>
                <w:rFonts w:ascii="Arial" w:hAnsi="Arial" w:cs="Arial"/>
                <w:sz w:val="20"/>
              </w:rPr>
              <w:tab/>
              <w:t>As part of the new commissioning arrangements, Clinical Commissioning Groups (CCG) has been given the responsibility to invest local resources in community-based services that go beyond the scope of the GP contracts.</w:t>
            </w:r>
          </w:p>
          <w:p w14:paraId="123EAABC" w14:textId="77777777" w:rsidR="00411A81" w:rsidRPr="005B191D" w:rsidRDefault="00411A81" w:rsidP="00411A81">
            <w:pPr>
              <w:tabs>
                <w:tab w:val="left" w:pos="743"/>
              </w:tabs>
              <w:spacing w:after="0"/>
              <w:ind w:left="743" w:hanging="743"/>
              <w:rPr>
                <w:rFonts w:ascii="Arial" w:hAnsi="Arial" w:cs="Arial"/>
                <w:sz w:val="20"/>
              </w:rPr>
            </w:pPr>
          </w:p>
          <w:p w14:paraId="123EAABD" w14:textId="77777777" w:rsidR="00411A81" w:rsidRPr="005B191D" w:rsidRDefault="00411A81" w:rsidP="00411A81">
            <w:pPr>
              <w:tabs>
                <w:tab w:val="left" w:pos="743"/>
              </w:tabs>
              <w:spacing w:after="0"/>
              <w:ind w:left="743" w:hanging="743"/>
              <w:rPr>
                <w:rFonts w:ascii="Arial" w:hAnsi="Arial" w:cs="Arial"/>
                <w:sz w:val="20"/>
              </w:rPr>
            </w:pPr>
            <w:r w:rsidRPr="005B191D">
              <w:rPr>
                <w:rFonts w:ascii="Arial" w:hAnsi="Arial" w:cs="Arial"/>
                <w:sz w:val="20"/>
              </w:rPr>
              <w:t>1.1.2</w:t>
            </w:r>
            <w:r w:rsidRPr="005B191D">
              <w:rPr>
                <w:rFonts w:ascii="Arial" w:hAnsi="Arial" w:cs="Arial"/>
                <w:sz w:val="20"/>
              </w:rPr>
              <w:tab/>
              <w:t>The Services described within this Service Specification have previously been delivered within Primary Care as a Local Enhanced Service (LES).</w:t>
            </w:r>
          </w:p>
          <w:p w14:paraId="123EAABE" w14:textId="77777777" w:rsidR="00411A81" w:rsidRPr="005B191D" w:rsidRDefault="00411A81" w:rsidP="00411A81">
            <w:pPr>
              <w:tabs>
                <w:tab w:val="left" w:pos="743"/>
              </w:tabs>
              <w:spacing w:after="0"/>
              <w:ind w:left="743" w:hanging="743"/>
              <w:rPr>
                <w:rFonts w:ascii="Arial" w:hAnsi="Arial" w:cs="Arial"/>
                <w:sz w:val="20"/>
              </w:rPr>
            </w:pPr>
          </w:p>
          <w:p w14:paraId="123EAABF" w14:textId="77777777" w:rsidR="00411A81" w:rsidRPr="005B191D" w:rsidRDefault="00411A81" w:rsidP="00411A81">
            <w:pPr>
              <w:tabs>
                <w:tab w:val="left" w:pos="743"/>
              </w:tabs>
              <w:spacing w:after="0"/>
              <w:ind w:left="743" w:hanging="743"/>
              <w:rPr>
                <w:rFonts w:ascii="Arial" w:hAnsi="Arial" w:cs="Arial"/>
                <w:sz w:val="20"/>
              </w:rPr>
            </w:pPr>
            <w:r w:rsidRPr="005B191D">
              <w:rPr>
                <w:rFonts w:ascii="Arial" w:hAnsi="Arial" w:cs="Arial"/>
                <w:sz w:val="20"/>
              </w:rPr>
              <w:t>1.1.3</w:t>
            </w:r>
            <w:r w:rsidRPr="005B191D">
              <w:rPr>
                <w:rFonts w:ascii="Arial" w:hAnsi="Arial" w:cs="Arial"/>
                <w:sz w:val="20"/>
              </w:rPr>
              <w:tab/>
              <w:t xml:space="preserve">Counselling is useful in the treatment of mild to moderate mental health problems in the short term (up to six months) and in the longer term (8 – 12 months). It is concerned with addressing and resolving specific problems, making decisions, coping with crises, working though conflict or improving relationships with others. CBT refers to the pragmatic combination of concepts and techniques from </w:t>
            </w:r>
            <w:r w:rsidRPr="00411A81">
              <w:rPr>
                <w:rFonts w:ascii="Arial" w:hAnsi="Arial" w:cs="Arial"/>
                <w:sz w:val="20"/>
              </w:rPr>
              <w:t>cognitive</w:t>
            </w:r>
            <w:r w:rsidRPr="005B191D">
              <w:rPr>
                <w:rFonts w:ascii="Arial" w:hAnsi="Arial" w:cs="Arial"/>
                <w:sz w:val="20"/>
              </w:rPr>
              <w:t xml:space="preserve"> and behaviour therapies, common in clinical practice. Therapy is structured with clear and definable goals; cognitive and behavioural techniques are used with the main aim of relieving symptoms.</w:t>
            </w:r>
          </w:p>
          <w:p w14:paraId="123EAAC0" w14:textId="77777777" w:rsidR="00411A81" w:rsidRPr="005B191D" w:rsidRDefault="00411A81" w:rsidP="00411A81">
            <w:pPr>
              <w:tabs>
                <w:tab w:val="left" w:pos="743"/>
              </w:tabs>
              <w:spacing w:after="0"/>
              <w:ind w:left="743" w:hanging="743"/>
              <w:rPr>
                <w:rFonts w:ascii="Arial" w:hAnsi="Arial" w:cs="Arial"/>
                <w:sz w:val="20"/>
              </w:rPr>
            </w:pPr>
          </w:p>
          <w:p w14:paraId="123EAAC1" w14:textId="77777777" w:rsidR="00411A81" w:rsidRPr="005B191D" w:rsidRDefault="00411A81" w:rsidP="00411A81">
            <w:pPr>
              <w:tabs>
                <w:tab w:val="left" w:pos="743"/>
              </w:tabs>
              <w:spacing w:after="0"/>
              <w:ind w:left="743" w:hanging="743"/>
              <w:rPr>
                <w:rFonts w:ascii="Arial" w:hAnsi="Arial" w:cs="Arial"/>
                <w:sz w:val="20"/>
              </w:rPr>
            </w:pPr>
            <w:r w:rsidRPr="005B191D">
              <w:rPr>
                <w:rFonts w:ascii="Arial" w:hAnsi="Arial" w:cs="Arial"/>
                <w:sz w:val="20"/>
              </w:rPr>
              <w:t>1.1.4</w:t>
            </w:r>
            <w:r w:rsidRPr="005B191D">
              <w:rPr>
                <w:rFonts w:ascii="Arial" w:hAnsi="Arial" w:cs="Arial"/>
                <w:sz w:val="20"/>
              </w:rPr>
              <w:tab/>
              <w:t>The Department of Health has published clinical practice guidelines concerning therapies, which could be considered as a treatment option when assessing mental health problems. The guidelines suggest that mild stress-related problems, adjustment to life events, illnesses, anxiety, and anxiety disorders, depression, emotional and relationship issues, disabilities or losses are appropriate for treatment in primary care i.e. through primary care based counselling. The guidelines specifically state that generic counselling is not recommended as the main intervention for severe and complex mental health problems or personality disorders.</w:t>
            </w:r>
          </w:p>
          <w:p w14:paraId="123EAAC2" w14:textId="77777777" w:rsidR="00411A81" w:rsidRPr="005B191D" w:rsidRDefault="00411A81" w:rsidP="00411A81">
            <w:pPr>
              <w:tabs>
                <w:tab w:val="left" w:pos="743"/>
              </w:tabs>
              <w:spacing w:after="0"/>
              <w:ind w:left="743" w:hanging="743"/>
              <w:rPr>
                <w:rFonts w:ascii="Arial" w:hAnsi="Arial" w:cs="Arial"/>
                <w:sz w:val="20"/>
              </w:rPr>
            </w:pPr>
          </w:p>
          <w:p w14:paraId="123EAAC3" w14:textId="77777777" w:rsidR="00411A81" w:rsidRPr="005B191D" w:rsidRDefault="00411A81" w:rsidP="00411A81">
            <w:pPr>
              <w:tabs>
                <w:tab w:val="left" w:pos="743"/>
              </w:tabs>
              <w:spacing w:after="0"/>
              <w:ind w:left="743" w:hanging="743"/>
              <w:rPr>
                <w:rFonts w:ascii="Arial" w:hAnsi="Arial" w:cs="Arial"/>
                <w:sz w:val="20"/>
              </w:rPr>
            </w:pPr>
            <w:r w:rsidRPr="005B191D">
              <w:rPr>
                <w:rFonts w:ascii="Arial" w:hAnsi="Arial" w:cs="Arial"/>
                <w:sz w:val="20"/>
              </w:rPr>
              <w:t>1.1.5</w:t>
            </w:r>
            <w:r w:rsidRPr="005B191D">
              <w:rPr>
                <w:rFonts w:ascii="Arial" w:hAnsi="Arial" w:cs="Arial"/>
                <w:sz w:val="20"/>
              </w:rPr>
              <w:tab/>
              <w:t>NICE guidance on depression and anxiety encourages the review of existing practice in the treatment and management of depression and the development of psychological treatment focused on depression (e.g. counselling, CBT and problem solving therapy). See section 4.1.</w:t>
            </w:r>
          </w:p>
          <w:p w14:paraId="123EAAC4" w14:textId="77777777" w:rsidR="00411A81" w:rsidRPr="00390A2D" w:rsidRDefault="00411A81" w:rsidP="00411A81">
            <w:pPr>
              <w:spacing w:after="0"/>
              <w:rPr>
                <w:rFonts w:ascii="Arial" w:hAnsi="Arial" w:cs="Arial"/>
                <w:color w:val="009966"/>
                <w:sz w:val="20"/>
              </w:rPr>
            </w:pPr>
          </w:p>
        </w:tc>
      </w:tr>
      <w:tr w:rsidR="00411A81" w:rsidRPr="00B5552C" w14:paraId="123EAAC7" w14:textId="77777777" w:rsidTr="00411A81">
        <w:trPr>
          <w:jc w:val="center"/>
        </w:trPr>
        <w:tc>
          <w:tcPr>
            <w:tcW w:w="9214" w:type="dxa"/>
            <w:shd w:val="clear" w:color="auto" w:fill="595959"/>
          </w:tcPr>
          <w:p w14:paraId="123EAAC6"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411A81" w:rsidRPr="00DF4267" w14:paraId="123EAAE4" w14:textId="77777777" w:rsidTr="00411A81">
        <w:trPr>
          <w:jc w:val="center"/>
        </w:trPr>
        <w:tc>
          <w:tcPr>
            <w:tcW w:w="9214" w:type="dxa"/>
            <w:shd w:val="clear" w:color="auto" w:fill="FFFFFF" w:themeFill="background1"/>
          </w:tcPr>
          <w:p w14:paraId="123EAAC8" w14:textId="77777777" w:rsidR="00411A81" w:rsidRDefault="00411A81" w:rsidP="00411A81">
            <w:pPr>
              <w:spacing w:after="0"/>
              <w:rPr>
                <w:rFonts w:ascii="Arial" w:hAnsi="Arial" w:cs="Arial"/>
                <w:b/>
                <w:sz w:val="20"/>
              </w:rPr>
            </w:pPr>
          </w:p>
          <w:p w14:paraId="123EAAC9" w14:textId="77777777" w:rsidR="00411A81" w:rsidRPr="00BE4DF3" w:rsidRDefault="00411A81" w:rsidP="00411A81">
            <w:pPr>
              <w:spacing w:after="0"/>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14:paraId="123EAACA" w14:textId="77777777" w:rsidR="00411A81" w:rsidRPr="00BE4DF3" w:rsidRDefault="00411A81" w:rsidP="00411A81">
            <w:pPr>
              <w:spacing w:after="0"/>
              <w:rPr>
                <w:rFonts w:ascii="Arial" w:hAnsi="Arial"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411A81" w:rsidRPr="00411A81" w14:paraId="123EAACE" w14:textId="77777777" w:rsidTr="00411A81">
              <w:tc>
                <w:tcPr>
                  <w:tcW w:w="1276" w:type="dxa"/>
                </w:tcPr>
                <w:p w14:paraId="123EAACB"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Domain 1</w:t>
                  </w:r>
                </w:p>
              </w:tc>
              <w:tc>
                <w:tcPr>
                  <w:tcW w:w="5528" w:type="dxa"/>
                </w:tcPr>
                <w:p w14:paraId="123EAACC"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Preventing people from dying prematurely</w:t>
                  </w:r>
                </w:p>
              </w:tc>
              <w:tc>
                <w:tcPr>
                  <w:tcW w:w="641" w:type="dxa"/>
                </w:tcPr>
                <w:p w14:paraId="123EAACD" w14:textId="77777777" w:rsidR="00411A81" w:rsidRPr="00411A81" w:rsidRDefault="00411A81" w:rsidP="00411A81">
                  <w:pPr>
                    <w:spacing w:line="276" w:lineRule="auto"/>
                    <w:jc w:val="center"/>
                    <w:rPr>
                      <w:rFonts w:ascii="Arial" w:hAnsi="Arial" w:cs="Arial"/>
                      <w:b/>
                      <w:color w:val="00B050"/>
                      <w:sz w:val="20"/>
                    </w:rPr>
                  </w:pPr>
                  <w:r w:rsidRPr="00411A81">
                    <w:rPr>
                      <w:rFonts w:ascii="Arial" w:hAnsi="Arial" w:cs="Arial"/>
                      <w:b/>
                      <w:color w:val="00B050"/>
                      <w:sz w:val="20"/>
                    </w:rPr>
                    <w:sym w:font="Wingdings" w:char="F0FC"/>
                  </w:r>
                </w:p>
              </w:tc>
            </w:tr>
            <w:tr w:rsidR="00411A81" w:rsidRPr="00411A81" w14:paraId="123EAAD2" w14:textId="77777777" w:rsidTr="00411A81">
              <w:tc>
                <w:tcPr>
                  <w:tcW w:w="1276" w:type="dxa"/>
                </w:tcPr>
                <w:p w14:paraId="123EAACF"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Domain 2</w:t>
                  </w:r>
                </w:p>
              </w:tc>
              <w:tc>
                <w:tcPr>
                  <w:tcW w:w="5528" w:type="dxa"/>
                </w:tcPr>
                <w:p w14:paraId="123EAAD0"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Enhancing quality of life for people with long-term conditions</w:t>
                  </w:r>
                </w:p>
              </w:tc>
              <w:tc>
                <w:tcPr>
                  <w:tcW w:w="641" w:type="dxa"/>
                </w:tcPr>
                <w:p w14:paraId="123EAAD1" w14:textId="77777777" w:rsidR="00411A81" w:rsidRPr="00411A81" w:rsidRDefault="00411A81" w:rsidP="00411A81">
                  <w:pPr>
                    <w:spacing w:line="276" w:lineRule="auto"/>
                    <w:jc w:val="center"/>
                    <w:rPr>
                      <w:rFonts w:ascii="Arial" w:hAnsi="Arial" w:cs="Arial"/>
                      <w:b/>
                      <w:color w:val="00B050"/>
                      <w:sz w:val="20"/>
                    </w:rPr>
                  </w:pPr>
                  <w:r w:rsidRPr="00411A81">
                    <w:rPr>
                      <w:rFonts w:ascii="Arial" w:hAnsi="Arial" w:cs="Arial"/>
                      <w:b/>
                      <w:color w:val="00B050"/>
                      <w:sz w:val="20"/>
                    </w:rPr>
                    <w:sym w:font="Wingdings" w:char="F0FC"/>
                  </w:r>
                </w:p>
              </w:tc>
            </w:tr>
            <w:tr w:rsidR="00411A81" w:rsidRPr="00411A81" w14:paraId="123EAAD6" w14:textId="77777777" w:rsidTr="00411A81">
              <w:tc>
                <w:tcPr>
                  <w:tcW w:w="1276" w:type="dxa"/>
                </w:tcPr>
                <w:p w14:paraId="123EAAD3"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Domain 3</w:t>
                  </w:r>
                </w:p>
              </w:tc>
              <w:tc>
                <w:tcPr>
                  <w:tcW w:w="5528" w:type="dxa"/>
                </w:tcPr>
                <w:p w14:paraId="123EAAD4"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Helping people to recover from episodes of ill-health or following injury</w:t>
                  </w:r>
                </w:p>
              </w:tc>
              <w:tc>
                <w:tcPr>
                  <w:tcW w:w="641" w:type="dxa"/>
                </w:tcPr>
                <w:p w14:paraId="123EAAD5" w14:textId="77777777" w:rsidR="00411A81" w:rsidRPr="00411A81" w:rsidRDefault="00411A81" w:rsidP="00411A81">
                  <w:pPr>
                    <w:spacing w:line="276" w:lineRule="auto"/>
                    <w:jc w:val="center"/>
                    <w:rPr>
                      <w:rFonts w:ascii="Arial" w:hAnsi="Arial" w:cs="Arial"/>
                      <w:b/>
                      <w:color w:val="00B050"/>
                      <w:sz w:val="20"/>
                    </w:rPr>
                  </w:pPr>
                  <w:r w:rsidRPr="00411A81">
                    <w:rPr>
                      <w:rFonts w:ascii="Arial" w:hAnsi="Arial" w:cs="Arial"/>
                      <w:b/>
                      <w:color w:val="00B050"/>
                      <w:sz w:val="20"/>
                    </w:rPr>
                    <w:sym w:font="Wingdings" w:char="F0FC"/>
                  </w:r>
                </w:p>
              </w:tc>
            </w:tr>
            <w:tr w:rsidR="00411A81" w:rsidRPr="00411A81" w14:paraId="123EAADA" w14:textId="77777777" w:rsidTr="00411A81">
              <w:tc>
                <w:tcPr>
                  <w:tcW w:w="1276" w:type="dxa"/>
                </w:tcPr>
                <w:p w14:paraId="123EAAD7"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Domain 4</w:t>
                  </w:r>
                </w:p>
              </w:tc>
              <w:tc>
                <w:tcPr>
                  <w:tcW w:w="5528" w:type="dxa"/>
                </w:tcPr>
                <w:p w14:paraId="123EAAD8"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Ensuring people have a positive experience of care</w:t>
                  </w:r>
                </w:p>
              </w:tc>
              <w:tc>
                <w:tcPr>
                  <w:tcW w:w="641" w:type="dxa"/>
                </w:tcPr>
                <w:p w14:paraId="123EAAD9" w14:textId="77777777" w:rsidR="00411A81" w:rsidRPr="00411A81" w:rsidRDefault="00411A81" w:rsidP="00411A81">
                  <w:pPr>
                    <w:spacing w:line="276" w:lineRule="auto"/>
                    <w:jc w:val="center"/>
                    <w:rPr>
                      <w:rFonts w:ascii="Arial" w:hAnsi="Arial" w:cs="Arial"/>
                      <w:b/>
                      <w:color w:val="00B050"/>
                      <w:sz w:val="20"/>
                    </w:rPr>
                  </w:pPr>
                  <w:r w:rsidRPr="00411A81">
                    <w:rPr>
                      <w:rFonts w:ascii="Arial" w:hAnsi="Arial" w:cs="Arial"/>
                      <w:b/>
                      <w:color w:val="00B050"/>
                      <w:sz w:val="20"/>
                    </w:rPr>
                    <w:sym w:font="Wingdings" w:char="F0FC"/>
                  </w:r>
                </w:p>
              </w:tc>
            </w:tr>
            <w:tr w:rsidR="00411A81" w:rsidRPr="00411A81" w14:paraId="123EAADE" w14:textId="77777777" w:rsidTr="00411A81">
              <w:tc>
                <w:tcPr>
                  <w:tcW w:w="1276" w:type="dxa"/>
                </w:tcPr>
                <w:p w14:paraId="123EAADB"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Domain 5</w:t>
                  </w:r>
                </w:p>
              </w:tc>
              <w:tc>
                <w:tcPr>
                  <w:tcW w:w="5528" w:type="dxa"/>
                </w:tcPr>
                <w:p w14:paraId="123EAADC" w14:textId="77777777" w:rsidR="00411A81" w:rsidRPr="00411A81" w:rsidRDefault="00411A81" w:rsidP="00411A81">
                  <w:pPr>
                    <w:spacing w:line="276" w:lineRule="auto"/>
                    <w:rPr>
                      <w:rFonts w:ascii="Arial" w:hAnsi="Arial" w:cs="Arial"/>
                      <w:b/>
                      <w:color w:val="00B050"/>
                      <w:sz w:val="20"/>
                    </w:rPr>
                  </w:pPr>
                  <w:r w:rsidRPr="00411A81">
                    <w:rPr>
                      <w:rFonts w:ascii="Arial" w:hAnsi="Arial" w:cs="Arial"/>
                      <w:b/>
                      <w:color w:val="00B050"/>
                      <w:sz w:val="20"/>
                    </w:rPr>
                    <w:t>Treating and caring for people in safe environment and protecting them from avoidable harm</w:t>
                  </w:r>
                </w:p>
              </w:tc>
              <w:tc>
                <w:tcPr>
                  <w:tcW w:w="641" w:type="dxa"/>
                </w:tcPr>
                <w:p w14:paraId="123EAADD" w14:textId="77777777" w:rsidR="00411A81" w:rsidRPr="00411A81" w:rsidRDefault="00411A81" w:rsidP="00411A81">
                  <w:pPr>
                    <w:spacing w:line="276" w:lineRule="auto"/>
                    <w:jc w:val="center"/>
                    <w:rPr>
                      <w:rFonts w:ascii="Arial" w:hAnsi="Arial" w:cs="Arial"/>
                      <w:b/>
                      <w:color w:val="00B050"/>
                      <w:sz w:val="20"/>
                    </w:rPr>
                  </w:pPr>
                  <w:r w:rsidRPr="00411A81">
                    <w:rPr>
                      <w:rFonts w:ascii="Arial" w:hAnsi="Arial" w:cs="Arial"/>
                      <w:b/>
                      <w:color w:val="00B050"/>
                      <w:sz w:val="20"/>
                    </w:rPr>
                    <w:sym w:font="Wingdings" w:char="F0FC"/>
                  </w:r>
                </w:p>
              </w:tc>
            </w:tr>
          </w:tbl>
          <w:p w14:paraId="123EAADF" w14:textId="77777777" w:rsidR="00411A81" w:rsidRPr="00BE4DF3" w:rsidRDefault="00411A81" w:rsidP="00411A81">
            <w:pPr>
              <w:spacing w:after="0"/>
              <w:rPr>
                <w:rFonts w:ascii="Arial" w:hAnsi="Arial" w:cs="Arial"/>
                <w:b/>
                <w:color w:val="00B050"/>
                <w:sz w:val="20"/>
              </w:rPr>
            </w:pPr>
          </w:p>
          <w:p w14:paraId="123EAAE0" w14:textId="77777777" w:rsidR="00411A81" w:rsidRDefault="00411A81" w:rsidP="00411A81">
            <w:pPr>
              <w:spacing w:after="0"/>
              <w:rPr>
                <w:rFonts w:ascii="Arial" w:hAnsi="Arial" w:cs="Arial"/>
                <w:b/>
                <w:color w:val="00B050"/>
                <w:sz w:val="20"/>
              </w:rPr>
            </w:pPr>
          </w:p>
          <w:p w14:paraId="123EAAE1" w14:textId="77777777" w:rsidR="00411A81" w:rsidRPr="00BE4DF3" w:rsidRDefault="00411A81" w:rsidP="00411A81">
            <w:pPr>
              <w:spacing w:after="0"/>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14:paraId="123EAAE2" w14:textId="77777777" w:rsidR="00411A81" w:rsidRPr="005B191D" w:rsidRDefault="00411A81" w:rsidP="00411A81">
            <w:pPr>
              <w:spacing w:after="0"/>
              <w:rPr>
                <w:rFonts w:ascii="Arial" w:hAnsi="Arial" w:cs="Arial"/>
                <w:sz w:val="20"/>
              </w:rPr>
            </w:pPr>
            <w:r>
              <w:rPr>
                <w:rFonts w:ascii="Arial" w:hAnsi="Arial" w:cs="Arial"/>
                <w:sz w:val="20"/>
              </w:rPr>
              <w:tab/>
            </w:r>
            <w:r w:rsidRPr="005B191D">
              <w:rPr>
                <w:rFonts w:ascii="Arial" w:hAnsi="Arial" w:cs="Arial"/>
                <w:sz w:val="20"/>
              </w:rPr>
              <w:t>Practices will offer a patient-focused and easily accessible service.</w:t>
            </w:r>
          </w:p>
          <w:p w14:paraId="123EAAE3" w14:textId="77777777" w:rsidR="00411A81" w:rsidRPr="00DF4267" w:rsidRDefault="00411A81" w:rsidP="00411A81">
            <w:pPr>
              <w:spacing w:after="0"/>
              <w:rPr>
                <w:rFonts w:ascii="Arial" w:hAnsi="Arial" w:cs="Arial"/>
                <w:b/>
                <w:color w:val="F79646"/>
                <w:sz w:val="20"/>
              </w:rPr>
            </w:pPr>
          </w:p>
        </w:tc>
      </w:tr>
      <w:tr w:rsidR="00411A81" w:rsidRPr="00B5552C" w14:paraId="123EAAE6" w14:textId="77777777" w:rsidTr="00411A81">
        <w:trPr>
          <w:jc w:val="center"/>
        </w:trPr>
        <w:tc>
          <w:tcPr>
            <w:tcW w:w="9214" w:type="dxa"/>
            <w:shd w:val="clear" w:color="auto" w:fill="595959"/>
          </w:tcPr>
          <w:p w14:paraId="123EAAE5"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lastRenderedPageBreak/>
              <w:t>3.</w:t>
            </w:r>
            <w:r w:rsidRPr="00B5552C">
              <w:rPr>
                <w:rFonts w:ascii="Arial" w:hAnsi="Arial" w:cs="Arial"/>
                <w:b/>
                <w:color w:val="F79646"/>
              </w:rPr>
              <w:tab/>
              <w:t>Scope</w:t>
            </w:r>
          </w:p>
        </w:tc>
      </w:tr>
      <w:tr w:rsidR="00411A81" w:rsidRPr="00512021" w14:paraId="123EAB14" w14:textId="77777777" w:rsidTr="00411A81">
        <w:trPr>
          <w:jc w:val="center"/>
        </w:trPr>
        <w:tc>
          <w:tcPr>
            <w:tcW w:w="9214" w:type="dxa"/>
            <w:shd w:val="clear" w:color="auto" w:fill="auto"/>
          </w:tcPr>
          <w:p w14:paraId="123EAAE7" w14:textId="77777777" w:rsidR="00411A81" w:rsidRPr="00512021" w:rsidRDefault="00411A81" w:rsidP="00411A81">
            <w:pPr>
              <w:spacing w:after="0"/>
              <w:rPr>
                <w:rFonts w:ascii="Arial" w:hAnsi="Arial" w:cs="Arial"/>
                <w:sz w:val="20"/>
              </w:rPr>
            </w:pPr>
          </w:p>
          <w:p w14:paraId="123EAAE8" w14:textId="77777777" w:rsidR="00411A81" w:rsidRPr="00F47C01" w:rsidRDefault="00411A81" w:rsidP="00411A81">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.1</w:t>
            </w:r>
            <w:r w:rsidRPr="00F47C01">
              <w:rPr>
                <w:rFonts w:ascii="Arial" w:hAnsi="Arial" w:cs="Arial"/>
                <w:b/>
                <w:color w:val="009966"/>
                <w:sz w:val="20"/>
              </w:rPr>
              <w:tab/>
              <w:t>Aims and objectives of service</w:t>
            </w:r>
          </w:p>
          <w:p w14:paraId="123EAAE9"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3.1.1</w:t>
            </w:r>
            <w:r w:rsidRPr="00CC7EE0">
              <w:rPr>
                <w:rFonts w:ascii="Arial" w:hAnsi="Arial" w:cs="Arial"/>
                <w:sz w:val="20"/>
              </w:rPr>
              <w:tab/>
              <w:t>The provider shall establish access to a practice based counselling service and Cognitive Behavioural Therapy for patients within their general practice.</w:t>
            </w:r>
          </w:p>
          <w:p w14:paraId="123EAAEA"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3.1.2</w:t>
            </w:r>
            <w:r w:rsidRPr="00CC7EE0">
              <w:rPr>
                <w:rFonts w:ascii="Arial" w:hAnsi="Arial" w:cs="Arial"/>
                <w:sz w:val="20"/>
              </w:rPr>
              <w:tab/>
              <w:t>Counsellors should be individually employed by a designated surgery for a specific number of hours per week based on the allocated budget.</w:t>
            </w:r>
          </w:p>
          <w:p w14:paraId="123EAAEB"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3.1.3</w:t>
            </w:r>
            <w:r w:rsidRPr="00CC7EE0">
              <w:rPr>
                <w:rFonts w:ascii="Arial" w:hAnsi="Arial" w:cs="Arial"/>
                <w:sz w:val="20"/>
              </w:rPr>
              <w:tab/>
              <w:t>Counsellors will work in a time conscious contract with their clients.</w:t>
            </w:r>
          </w:p>
          <w:p w14:paraId="123EAAEC" w14:textId="77777777" w:rsidR="00411A81" w:rsidRPr="00390A2D" w:rsidRDefault="00411A81" w:rsidP="00411A81">
            <w:pPr>
              <w:spacing w:after="0"/>
              <w:rPr>
                <w:rFonts w:ascii="Arial" w:hAnsi="Arial" w:cs="Arial"/>
                <w:color w:val="009966"/>
                <w:sz w:val="20"/>
              </w:rPr>
            </w:pPr>
          </w:p>
          <w:p w14:paraId="123EAAED" w14:textId="77777777" w:rsidR="00411A81" w:rsidRPr="00F47C01" w:rsidRDefault="00411A81" w:rsidP="00411A81">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.2</w:t>
            </w:r>
            <w:r w:rsidRPr="00F47C01">
              <w:rPr>
                <w:rFonts w:ascii="Arial" w:hAnsi="Arial" w:cs="Arial"/>
                <w:b/>
                <w:color w:val="009966"/>
                <w:sz w:val="20"/>
              </w:rPr>
              <w:tab/>
              <w:t>Service description/care pathway</w:t>
            </w:r>
          </w:p>
          <w:p w14:paraId="123EAAEE"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3.2.1</w:t>
            </w:r>
            <w:r w:rsidRPr="00CC7EE0">
              <w:rPr>
                <w:rFonts w:ascii="Arial" w:hAnsi="Arial" w:cs="Arial"/>
                <w:sz w:val="20"/>
              </w:rPr>
              <w:tab/>
              <w:t>The Provider will need to recruit their own counsellors/ counselling service.</w:t>
            </w:r>
          </w:p>
          <w:p w14:paraId="123EAAEF" w14:textId="77777777" w:rsidR="00411A81" w:rsidRPr="00CC7EE0" w:rsidRDefault="00411A81" w:rsidP="00411A81">
            <w:pPr>
              <w:tabs>
                <w:tab w:val="left" w:pos="743"/>
              </w:tabs>
              <w:spacing w:after="0"/>
              <w:ind w:left="743" w:hanging="743"/>
              <w:rPr>
                <w:rFonts w:ascii="Arial" w:hAnsi="Arial" w:cs="Arial"/>
                <w:sz w:val="20"/>
              </w:rPr>
            </w:pPr>
          </w:p>
          <w:p w14:paraId="123EAAF0"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3.2.2</w:t>
            </w:r>
            <w:r w:rsidRPr="00CC7EE0">
              <w:rPr>
                <w:rFonts w:ascii="Arial" w:hAnsi="Arial" w:cs="Arial"/>
                <w:sz w:val="20"/>
              </w:rPr>
              <w:tab/>
              <w:t>The Provider shall identify a relevant person with a sound clinical understanding of the nature of the work and the issues that affect counsellors such as supervision, audit, training and evaluation to ensure the service is functioning appropriately. Counsellors employed by GP practices will need to meet the governance, training and supervision standards set out by the relevant professional organisations.</w:t>
            </w:r>
          </w:p>
          <w:p w14:paraId="123EAAF1" w14:textId="77777777" w:rsidR="00411A81" w:rsidRPr="00CC7EE0" w:rsidRDefault="00411A81" w:rsidP="00411A81">
            <w:pPr>
              <w:tabs>
                <w:tab w:val="left" w:pos="743"/>
              </w:tabs>
              <w:spacing w:after="0"/>
              <w:ind w:left="743" w:hanging="743"/>
              <w:rPr>
                <w:rFonts w:ascii="Arial" w:hAnsi="Arial" w:cs="Arial"/>
                <w:sz w:val="20"/>
              </w:rPr>
            </w:pPr>
          </w:p>
          <w:p w14:paraId="123EAAF2"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3.2.3</w:t>
            </w:r>
            <w:r w:rsidRPr="00CC7EE0">
              <w:rPr>
                <w:rFonts w:ascii="Arial" w:hAnsi="Arial" w:cs="Arial"/>
                <w:sz w:val="20"/>
              </w:rPr>
              <w:tab/>
              <w:t>All counsellors will have regular supervision as required by their professional body. This will be at a level appropriate to their caseload. British Association for Counselling and Psychotherapy (BACP) requires its members to have a minimum of one and a half hours of individual supervision (or the equivalent group supervision) per month.</w:t>
            </w:r>
          </w:p>
          <w:p w14:paraId="123EAAF3" w14:textId="77777777" w:rsidR="00411A81" w:rsidRPr="00CC7EE0" w:rsidRDefault="00411A81" w:rsidP="00411A81">
            <w:pPr>
              <w:tabs>
                <w:tab w:val="left" w:pos="743"/>
              </w:tabs>
              <w:spacing w:after="0"/>
              <w:ind w:left="743" w:hanging="743"/>
              <w:rPr>
                <w:rFonts w:ascii="Arial" w:hAnsi="Arial" w:cs="Arial"/>
                <w:sz w:val="20"/>
              </w:rPr>
            </w:pPr>
          </w:p>
          <w:p w14:paraId="123EAAF4"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3.2.4</w:t>
            </w:r>
            <w:r w:rsidRPr="00CC7EE0">
              <w:rPr>
                <w:rFonts w:ascii="Arial" w:hAnsi="Arial" w:cs="Arial"/>
                <w:sz w:val="20"/>
              </w:rPr>
              <w:tab/>
              <w:t>Psychotherapy guidelines suggest that fewer than 8 sessions are unlikely to be optimally effective for most moderate to severe mental health problems. Fewer sessions may be appropriate in milder conditions. The demand on primary care counselling will impact on the number of sessions</w:t>
            </w:r>
          </w:p>
          <w:p w14:paraId="123EAAF5" w14:textId="77777777" w:rsidR="00411A81" w:rsidRPr="00390A2D" w:rsidRDefault="00411A81" w:rsidP="00411A81">
            <w:pPr>
              <w:spacing w:after="0"/>
              <w:rPr>
                <w:rFonts w:ascii="Arial" w:hAnsi="Arial" w:cs="Arial"/>
                <w:color w:val="009966"/>
                <w:sz w:val="20"/>
              </w:rPr>
            </w:pPr>
          </w:p>
          <w:p w14:paraId="123EAAF6" w14:textId="77777777" w:rsidR="00411A81" w:rsidRPr="00F47C01" w:rsidRDefault="00411A81" w:rsidP="00411A81">
            <w:pPr>
              <w:tabs>
                <w:tab w:val="left" w:pos="769"/>
              </w:tabs>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.3</w:t>
            </w:r>
            <w:r w:rsidRPr="00F47C01">
              <w:rPr>
                <w:rFonts w:ascii="Arial" w:hAnsi="Arial" w:cs="Arial"/>
                <w:b/>
                <w:color w:val="009966"/>
                <w:sz w:val="20"/>
              </w:rPr>
              <w:tab/>
              <w:t>Population covered</w:t>
            </w:r>
          </w:p>
          <w:p w14:paraId="123EAAF7" w14:textId="77777777" w:rsidR="00411A81" w:rsidRDefault="00411A81" w:rsidP="00411A81">
            <w:pPr>
              <w:pStyle w:val="Default"/>
              <w:ind w:left="769" w:hanging="769"/>
              <w:rPr>
                <w:sz w:val="20"/>
                <w:szCs w:val="20"/>
              </w:rPr>
            </w:pPr>
            <w:r>
              <w:rPr>
                <w:sz w:val="20"/>
                <w:szCs w:val="20"/>
              </w:rPr>
              <w:tab/>
              <w:t xml:space="preserve">The Provider shall provide services to all Service Users registered with a General Practitioner in East Staffordshire Clinical Commissioning Group (CCG) areas for whom the Commissioner is responsible for funding healthcare services. </w:t>
            </w:r>
          </w:p>
          <w:p w14:paraId="123EAAF8" w14:textId="77777777" w:rsidR="00411A81" w:rsidRPr="00390A2D" w:rsidRDefault="00411A81" w:rsidP="00411A81">
            <w:pPr>
              <w:spacing w:after="0"/>
              <w:rPr>
                <w:rFonts w:ascii="Arial" w:hAnsi="Arial" w:cs="Arial"/>
                <w:color w:val="009966"/>
                <w:sz w:val="20"/>
              </w:rPr>
            </w:pPr>
          </w:p>
          <w:p w14:paraId="123EAAF9" w14:textId="77777777" w:rsidR="00411A81" w:rsidRPr="00F47C01" w:rsidRDefault="00411A81" w:rsidP="00411A81">
            <w:pPr>
              <w:tabs>
                <w:tab w:val="left" w:pos="743"/>
              </w:tabs>
              <w:spacing w:after="0"/>
              <w:ind w:left="743" w:hanging="743"/>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.4</w:t>
            </w:r>
            <w:r w:rsidRPr="00F47C01">
              <w:rPr>
                <w:rFonts w:ascii="Arial" w:hAnsi="Arial" w:cs="Arial"/>
                <w:b/>
                <w:color w:val="009966"/>
                <w:sz w:val="20"/>
              </w:rPr>
              <w:tab/>
              <w:t>Any acceptance and exclusion criteria</w:t>
            </w:r>
            <w:r>
              <w:rPr>
                <w:rFonts w:ascii="Arial" w:hAnsi="Arial" w:cs="Arial"/>
                <w:b/>
                <w:color w:val="009966"/>
                <w:sz w:val="20"/>
              </w:rPr>
              <w:t xml:space="preserve"> and thresholds</w:t>
            </w:r>
          </w:p>
          <w:p w14:paraId="123EAAFA" w14:textId="77777777" w:rsidR="00411A81" w:rsidRDefault="00411A81" w:rsidP="00411A81">
            <w:pPr>
              <w:tabs>
                <w:tab w:val="left" w:pos="743"/>
              </w:tabs>
              <w:spacing w:after="0"/>
              <w:ind w:left="743" w:hanging="743"/>
              <w:rPr>
                <w:rFonts w:ascii="Arial" w:hAnsi="Arial" w:cs="Arial"/>
                <w:sz w:val="20"/>
              </w:rPr>
            </w:pPr>
            <w:r w:rsidRPr="00CC7EE0">
              <w:rPr>
                <w:rFonts w:ascii="Arial" w:hAnsi="Arial" w:cs="Arial"/>
                <w:sz w:val="20"/>
              </w:rPr>
              <w:t xml:space="preserve">3.4.1 </w:t>
            </w:r>
            <w:r w:rsidRPr="00CC7EE0">
              <w:rPr>
                <w:rFonts w:ascii="Arial" w:hAnsi="Arial" w:cs="Arial"/>
                <w:sz w:val="20"/>
              </w:rPr>
              <w:tab/>
              <w:t>Referrals will be accepted from GPs, practice staff and self-referrals from patients registered with the practice.</w:t>
            </w:r>
          </w:p>
          <w:p w14:paraId="123EAAFB" w14:textId="77777777" w:rsidR="00411A81" w:rsidRPr="00CC7EE0" w:rsidRDefault="00411A81" w:rsidP="00411A81">
            <w:pPr>
              <w:tabs>
                <w:tab w:val="left" w:pos="743"/>
              </w:tabs>
              <w:spacing w:after="0"/>
              <w:ind w:left="743" w:hanging="743"/>
              <w:rPr>
                <w:rFonts w:ascii="Arial" w:hAnsi="Arial" w:cs="Arial"/>
                <w:sz w:val="20"/>
              </w:rPr>
            </w:pPr>
          </w:p>
          <w:p w14:paraId="123EAAFC"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 xml:space="preserve">3.4.2 </w:t>
            </w:r>
            <w:r w:rsidRPr="00CC7EE0">
              <w:rPr>
                <w:rFonts w:ascii="Arial" w:hAnsi="Arial" w:cs="Arial"/>
                <w:sz w:val="20"/>
              </w:rPr>
              <w:tab/>
              <w:t>This service would provide interventions for people aged 16 + (please note GPs should assess maturity level for those patients 16-18 and should consider CAMHS referral if more appropriate)</w:t>
            </w:r>
          </w:p>
          <w:p w14:paraId="123EAAFD" w14:textId="77777777" w:rsidR="00411A81" w:rsidRPr="00CC7EE0" w:rsidRDefault="00411A81" w:rsidP="00411A81">
            <w:pPr>
              <w:tabs>
                <w:tab w:val="left" w:pos="743"/>
              </w:tabs>
              <w:spacing w:after="0"/>
              <w:ind w:left="743" w:hanging="743"/>
              <w:rPr>
                <w:rFonts w:ascii="Arial" w:hAnsi="Arial" w:cs="Arial"/>
                <w:sz w:val="20"/>
              </w:rPr>
            </w:pPr>
          </w:p>
          <w:p w14:paraId="123EAAFE" w14:textId="77777777" w:rsidR="00411A81" w:rsidRPr="00CC7EE0" w:rsidRDefault="00411A81" w:rsidP="00411A81">
            <w:pPr>
              <w:tabs>
                <w:tab w:val="left" w:pos="743"/>
              </w:tabs>
              <w:spacing w:after="0"/>
              <w:ind w:left="743" w:hanging="743"/>
              <w:rPr>
                <w:rFonts w:ascii="Arial" w:hAnsi="Arial" w:cs="Arial"/>
                <w:sz w:val="20"/>
              </w:rPr>
            </w:pPr>
            <w:r w:rsidRPr="00CC7EE0">
              <w:rPr>
                <w:rFonts w:ascii="Arial" w:hAnsi="Arial" w:cs="Arial"/>
                <w:sz w:val="20"/>
              </w:rPr>
              <w:t xml:space="preserve">3.4.3 </w:t>
            </w:r>
            <w:r w:rsidRPr="00CC7EE0">
              <w:rPr>
                <w:rFonts w:ascii="Arial" w:hAnsi="Arial" w:cs="Arial"/>
                <w:sz w:val="20"/>
              </w:rPr>
              <w:tab/>
              <w:t>The following are excluded from this service:-</w:t>
            </w:r>
          </w:p>
          <w:p w14:paraId="123EAAFF" w14:textId="77777777" w:rsidR="00411A81" w:rsidRPr="00CC7EE0" w:rsidRDefault="00411A81" w:rsidP="00411A81">
            <w:pPr>
              <w:tabs>
                <w:tab w:val="left" w:pos="743"/>
              </w:tabs>
              <w:spacing w:after="0"/>
              <w:ind w:left="743" w:hanging="743"/>
              <w:rPr>
                <w:rFonts w:ascii="Arial" w:hAnsi="Arial" w:cs="Arial"/>
                <w:sz w:val="20"/>
              </w:rPr>
            </w:pPr>
          </w:p>
          <w:p w14:paraId="123EAB00"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DOH guidelines specifically state that generic counselling is not recommended as the main intervention for severe and complex mental health problems or personality disorders.</w:t>
            </w:r>
          </w:p>
          <w:p w14:paraId="123EAB01"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Acute psychosis</w:t>
            </w:r>
          </w:p>
          <w:p w14:paraId="123EAB02"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Actively suicidal, risk to themselves or significant self-neglect</w:t>
            </w:r>
          </w:p>
          <w:p w14:paraId="123EAB03"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Patients who pose a high risk to staff or others</w:t>
            </w:r>
          </w:p>
          <w:p w14:paraId="123EAB04"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Patients who need to be primarily referred for forensic or neuropsychological assessment</w:t>
            </w:r>
          </w:p>
          <w:p w14:paraId="123EAB05"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Significant impairment of cognitive function (e.g. dementia); significant impairment due to autistic spectrum problems or learning difficulties.</w:t>
            </w:r>
          </w:p>
          <w:p w14:paraId="123EAB06"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 xml:space="preserve">People with a diagnosis of a severe and enduring mental illness who are currently active </w:t>
            </w:r>
            <w:r w:rsidRPr="00CC7EE0">
              <w:rPr>
                <w:rFonts w:ascii="Arial" w:hAnsi="Arial" w:cs="Arial"/>
                <w:sz w:val="20"/>
              </w:rPr>
              <w:lastRenderedPageBreak/>
              <w:t>to secondary mental health services</w:t>
            </w:r>
          </w:p>
          <w:p w14:paraId="123EAB07"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People who have consistently not engaged with previous therapy treatment options offered (to be agreed on an individual need).</w:t>
            </w:r>
          </w:p>
          <w:p w14:paraId="123EAB08"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Patients with significant eating disorders.(separate service for these patients)</w:t>
            </w:r>
          </w:p>
          <w:p w14:paraId="123EAB09"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Service users where drugs and/or alcohol are used to maintain day to day functioning.</w:t>
            </w:r>
          </w:p>
          <w:p w14:paraId="123EAB0A" w14:textId="77777777" w:rsidR="00411A81" w:rsidRPr="00CC7EE0" w:rsidRDefault="00411A81" w:rsidP="001061C6">
            <w:pPr>
              <w:pStyle w:val="ListParagraph"/>
              <w:numPr>
                <w:ilvl w:val="0"/>
                <w:numId w:val="38"/>
              </w:numPr>
              <w:tabs>
                <w:tab w:val="left" w:pos="1168"/>
              </w:tabs>
              <w:ind w:left="1168" w:hanging="283"/>
              <w:rPr>
                <w:rFonts w:ascii="Arial" w:hAnsi="Arial" w:cs="Arial"/>
                <w:sz w:val="20"/>
              </w:rPr>
            </w:pPr>
            <w:r w:rsidRPr="00CC7EE0">
              <w:rPr>
                <w:rFonts w:ascii="Arial" w:hAnsi="Arial" w:cs="Arial"/>
                <w:sz w:val="20"/>
              </w:rPr>
              <w:t>Any patient who is at risk of self-harm, harm to others should be referred directly to mental health services.</w:t>
            </w:r>
          </w:p>
          <w:p w14:paraId="123EAB0B" w14:textId="77777777" w:rsidR="00411A81" w:rsidRPr="00390A2D" w:rsidRDefault="00411A81" w:rsidP="00411A81">
            <w:pPr>
              <w:tabs>
                <w:tab w:val="left" w:pos="743"/>
              </w:tabs>
              <w:spacing w:after="0"/>
              <w:ind w:left="743" w:hanging="743"/>
              <w:rPr>
                <w:rFonts w:ascii="Arial" w:hAnsi="Arial" w:cs="Arial"/>
                <w:color w:val="009966"/>
                <w:sz w:val="20"/>
              </w:rPr>
            </w:pPr>
          </w:p>
          <w:p w14:paraId="123EAB0C" w14:textId="77777777" w:rsidR="00411A81" w:rsidRPr="00F47C01" w:rsidRDefault="00411A81" w:rsidP="00411A81">
            <w:pPr>
              <w:tabs>
                <w:tab w:val="left" w:pos="743"/>
              </w:tabs>
              <w:spacing w:after="0"/>
              <w:ind w:left="743" w:hanging="743"/>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.5</w:t>
            </w:r>
            <w:r w:rsidRPr="00F47C01">
              <w:rPr>
                <w:rFonts w:ascii="Arial" w:hAnsi="Arial" w:cs="Arial"/>
                <w:b/>
                <w:color w:val="009966"/>
                <w:sz w:val="20"/>
              </w:rPr>
              <w:tab/>
              <w:t>Interdependence with other services</w:t>
            </w:r>
            <w:r>
              <w:rPr>
                <w:rFonts w:ascii="Arial" w:hAnsi="Arial" w:cs="Arial"/>
                <w:b/>
                <w:color w:val="009966"/>
                <w:sz w:val="20"/>
              </w:rPr>
              <w:t>/providers</w:t>
            </w:r>
          </w:p>
          <w:p w14:paraId="123EAB0D" w14:textId="77777777" w:rsidR="00411A81" w:rsidRPr="00CC7EE0" w:rsidRDefault="00411A81" w:rsidP="00411A81">
            <w:pPr>
              <w:spacing w:after="0"/>
              <w:ind w:left="769" w:hanging="769"/>
              <w:rPr>
                <w:rFonts w:ascii="Arial" w:hAnsi="Arial" w:cs="Arial"/>
                <w:sz w:val="20"/>
              </w:rPr>
            </w:pPr>
            <w:r>
              <w:rPr>
                <w:rFonts w:ascii="Arial" w:hAnsi="Arial" w:cs="Arial"/>
                <w:sz w:val="20"/>
              </w:rPr>
              <w:tab/>
            </w:r>
            <w:r w:rsidRPr="00CC7EE0">
              <w:rPr>
                <w:rFonts w:ascii="Arial" w:hAnsi="Arial" w:cs="Arial"/>
                <w:sz w:val="20"/>
              </w:rPr>
              <w:t xml:space="preserve">The Provider shall ensure that, where appropriate to the service, interdependencies are built with the following service providers: </w:t>
            </w:r>
          </w:p>
          <w:p w14:paraId="123EAB0E" w14:textId="77777777" w:rsidR="00411A81" w:rsidRPr="00CC7EE0" w:rsidRDefault="00411A81" w:rsidP="001061C6">
            <w:pPr>
              <w:pStyle w:val="ListParagraph"/>
              <w:numPr>
                <w:ilvl w:val="0"/>
                <w:numId w:val="39"/>
              </w:numPr>
              <w:ind w:left="1194" w:hanging="425"/>
              <w:rPr>
                <w:rFonts w:ascii="Arial" w:hAnsi="Arial" w:cs="Arial"/>
                <w:sz w:val="20"/>
              </w:rPr>
            </w:pPr>
            <w:r w:rsidRPr="00CC7EE0">
              <w:rPr>
                <w:rFonts w:ascii="Arial" w:hAnsi="Arial" w:cs="Arial"/>
                <w:sz w:val="20"/>
              </w:rPr>
              <w:t xml:space="preserve">Acute Service </w:t>
            </w:r>
          </w:p>
          <w:p w14:paraId="123EAB0F" w14:textId="77777777" w:rsidR="00411A81" w:rsidRPr="00CC7EE0" w:rsidRDefault="00411A81" w:rsidP="001061C6">
            <w:pPr>
              <w:pStyle w:val="ListParagraph"/>
              <w:numPr>
                <w:ilvl w:val="0"/>
                <w:numId w:val="39"/>
              </w:numPr>
              <w:ind w:left="1194" w:hanging="425"/>
              <w:rPr>
                <w:rFonts w:ascii="Arial" w:hAnsi="Arial" w:cs="Arial"/>
                <w:sz w:val="20"/>
              </w:rPr>
            </w:pPr>
            <w:r w:rsidRPr="00CC7EE0">
              <w:rPr>
                <w:rFonts w:ascii="Arial" w:hAnsi="Arial" w:cs="Arial"/>
                <w:sz w:val="20"/>
              </w:rPr>
              <w:t>Community Services</w:t>
            </w:r>
          </w:p>
          <w:p w14:paraId="123EAB10" w14:textId="77777777" w:rsidR="00411A81" w:rsidRPr="00CC7EE0" w:rsidRDefault="00411A81" w:rsidP="001061C6">
            <w:pPr>
              <w:pStyle w:val="ListParagraph"/>
              <w:numPr>
                <w:ilvl w:val="0"/>
                <w:numId w:val="39"/>
              </w:numPr>
              <w:ind w:left="1194" w:hanging="425"/>
              <w:rPr>
                <w:rFonts w:ascii="Arial" w:hAnsi="Arial" w:cs="Arial"/>
                <w:sz w:val="20"/>
              </w:rPr>
            </w:pPr>
            <w:r w:rsidRPr="00CC7EE0">
              <w:rPr>
                <w:rFonts w:ascii="Arial" w:hAnsi="Arial" w:cs="Arial"/>
                <w:sz w:val="20"/>
              </w:rPr>
              <w:t xml:space="preserve">Voluntary Sector Organisations </w:t>
            </w:r>
          </w:p>
          <w:p w14:paraId="123EAB11" w14:textId="77777777" w:rsidR="00411A81" w:rsidRPr="00CC7EE0" w:rsidRDefault="00411A81" w:rsidP="001061C6">
            <w:pPr>
              <w:pStyle w:val="ListParagraph"/>
              <w:numPr>
                <w:ilvl w:val="0"/>
                <w:numId w:val="39"/>
              </w:numPr>
              <w:ind w:left="1194" w:hanging="425"/>
              <w:rPr>
                <w:rFonts w:ascii="Arial" w:hAnsi="Arial" w:cs="Arial"/>
                <w:sz w:val="20"/>
              </w:rPr>
            </w:pPr>
            <w:r w:rsidRPr="00CC7EE0">
              <w:rPr>
                <w:rFonts w:ascii="Arial" w:hAnsi="Arial" w:cs="Arial"/>
                <w:sz w:val="20"/>
              </w:rPr>
              <w:t>Advocacy Services</w:t>
            </w:r>
          </w:p>
          <w:p w14:paraId="123EAB12" w14:textId="77777777" w:rsidR="00411A81" w:rsidRPr="00CC7EE0" w:rsidRDefault="00411A81" w:rsidP="001061C6">
            <w:pPr>
              <w:pStyle w:val="ListParagraph"/>
              <w:numPr>
                <w:ilvl w:val="0"/>
                <w:numId w:val="39"/>
              </w:numPr>
              <w:ind w:left="1194" w:hanging="425"/>
              <w:rPr>
                <w:rFonts w:ascii="Arial" w:hAnsi="Arial" w:cs="Arial"/>
                <w:sz w:val="20"/>
              </w:rPr>
            </w:pPr>
            <w:r w:rsidRPr="00CC7EE0">
              <w:rPr>
                <w:rFonts w:ascii="Arial" w:hAnsi="Arial" w:cs="Arial"/>
                <w:sz w:val="20"/>
              </w:rPr>
              <w:t>NHS England</w:t>
            </w:r>
          </w:p>
          <w:p w14:paraId="123EAB13" w14:textId="77777777" w:rsidR="00411A81" w:rsidRPr="00512021" w:rsidRDefault="00411A81" w:rsidP="00411A81">
            <w:pPr>
              <w:spacing w:after="0"/>
              <w:rPr>
                <w:rFonts w:ascii="Arial" w:hAnsi="Arial" w:cs="Arial"/>
                <w:sz w:val="20"/>
              </w:rPr>
            </w:pPr>
          </w:p>
        </w:tc>
      </w:tr>
      <w:tr w:rsidR="00411A81" w:rsidRPr="00B5552C" w14:paraId="123EAB16" w14:textId="77777777" w:rsidTr="00411A81">
        <w:trPr>
          <w:jc w:val="center"/>
        </w:trPr>
        <w:tc>
          <w:tcPr>
            <w:tcW w:w="9214" w:type="dxa"/>
            <w:shd w:val="clear" w:color="auto" w:fill="595959"/>
          </w:tcPr>
          <w:p w14:paraId="123EAB15"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411A81" w:rsidRPr="00512021" w14:paraId="123EAB2C" w14:textId="77777777" w:rsidTr="00411A81">
        <w:trPr>
          <w:jc w:val="center"/>
        </w:trPr>
        <w:tc>
          <w:tcPr>
            <w:tcW w:w="9214" w:type="dxa"/>
            <w:shd w:val="clear" w:color="auto" w:fill="auto"/>
          </w:tcPr>
          <w:p w14:paraId="123EAB17" w14:textId="77777777" w:rsidR="00411A81" w:rsidRPr="00512021" w:rsidRDefault="00411A81" w:rsidP="00411A81">
            <w:pPr>
              <w:spacing w:after="0"/>
              <w:rPr>
                <w:rFonts w:ascii="Arial" w:hAnsi="Arial" w:cs="Arial"/>
                <w:sz w:val="20"/>
              </w:rPr>
            </w:pPr>
          </w:p>
          <w:p w14:paraId="123EAB18" w14:textId="77777777" w:rsidR="00411A81" w:rsidRDefault="00411A81" w:rsidP="00411A81">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r w:rsidRPr="00F47C01">
              <w:rPr>
                <w:rFonts w:ascii="Arial" w:hAnsi="Arial" w:cs="Arial"/>
                <w:b/>
                <w:color w:val="009966"/>
                <w:sz w:val="20"/>
              </w:rPr>
              <w:t>e.g. NICE</w:t>
            </w:r>
            <w:r>
              <w:rPr>
                <w:rFonts w:ascii="Arial" w:hAnsi="Arial" w:cs="Arial"/>
                <w:b/>
                <w:color w:val="009966"/>
                <w:sz w:val="20"/>
              </w:rPr>
              <w:t>)</w:t>
            </w:r>
          </w:p>
          <w:p w14:paraId="123EAB19"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123. Common mental health disorders: identification and pathways to care - </w:t>
            </w:r>
            <w:hyperlink r:id="rId12" w:history="1">
              <w:r w:rsidRPr="00411A81">
                <w:rPr>
                  <w:rStyle w:val="Hyperlink"/>
                  <w:rFonts w:ascii="Arial" w:hAnsi="Arial" w:cs="Arial"/>
                  <w:sz w:val="20"/>
                  <w:szCs w:val="20"/>
                </w:rPr>
                <w:t>http://www.nice.org.uk/guidance/cg123</w:t>
              </w:r>
            </w:hyperlink>
          </w:p>
          <w:p w14:paraId="123EAB1A"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113. Generalised anxiety disorder and panic disorder (with or without agoraphobia) in adults - </w:t>
            </w:r>
            <w:hyperlink r:id="rId13" w:history="1">
              <w:r w:rsidRPr="00411A81">
                <w:rPr>
                  <w:rStyle w:val="Hyperlink"/>
                  <w:rFonts w:ascii="Arial" w:hAnsi="Arial" w:cs="Arial"/>
                  <w:sz w:val="20"/>
                  <w:szCs w:val="20"/>
                </w:rPr>
                <w:t>http://www.nice.org.uk/guidance/cg113</w:t>
              </w:r>
            </w:hyperlink>
            <w:r w:rsidRPr="00411A81">
              <w:rPr>
                <w:rFonts w:ascii="Arial" w:hAnsi="Arial" w:cs="Arial"/>
                <w:sz w:val="20"/>
                <w:szCs w:val="20"/>
              </w:rPr>
              <w:t xml:space="preserve"> </w:t>
            </w:r>
          </w:p>
          <w:p w14:paraId="123EAB1B"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91. The treatment and management of depression in adults with chronic physical health problems (partial update of CG23) - </w:t>
            </w:r>
            <w:hyperlink r:id="rId14" w:history="1">
              <w:r w:rsidRPr="00411A81">
                <w:rPr>
                  <w:rStyle w:val="Hyperlink"/>
                  <w:rFonts w:ascii="Arial" w:hAnsi="Arial" w:cs="Arial"/>
                  <w:sz w:val="20"/>
                  <w:szCs w:val="20"/>
                </w:rPr>
                <w:t>http://www.nice.org.uk/guidance/cg91</w:t>
              </w:r>
            </w:hyperlink>
            <w:r w:rsidRPr="00411A81">
              <w:rPr>
                <w:rFonts w:ascii="Arial" w:hAnsi="Arial" w:cs="Arial"/>
                <w:sz w:val="20"/>
                <w:szCs w:val="20"/>
              </w:rPr>
              <w:t xml:space="preserve"> </w:t>
            </w:r>
          </w:p>
          <w:p w14:paraId="123EAB1C"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90. The treatment and management of depression in adults (update) - </w:t>
            </w:r>
          </w:p>
          <w:p w14:paraId="123EAB1D" w14:textId="77777777" w:rsidR="00411A81" w:rsidRPr="00411A81" w:rsidRDefault="00DF1171" w:rsidP="001061C6">
            <w:pPr>
              <w:pStyle w:val="ListParagraph"/>
              <w:numPr>
                <w:ilvl w:val="0"/>
                <w:numId w:val="40"/>
              </w:numPr>
              <w:rPr>
                <w:rFonts w:ascii="Arial" w:hAnsi="Arial" w:cs="Arial"/>
                <w:sz w:val="20"/>
                <w:szCs w:val="20"/>
              </w:rPr>
            </w:pPr>
            <w:hyperlink r:id="rId15" w:history="1">
              <w:r w:rsidR="00411A81" w:rsidRPr="00411A81">
                <w:rPr>
                  <w:rStyle w:val="Hyperlink"/>
                  <w:rFonts w:ascii="Arial" w:hAnsi="Arial" w:cs="Arial"/>
                  <w:sz w:val="20"/>
                  <w:szCs w:val="20"/>
                </w:rPr>
                <w:t>http://www.nice.org.uk/guidance/cg90</w:t>
              </w:r>
            </w:hyperlink>
            <w:r w:rsidR="00411A81" w:rsidRPr="00411A81">
              <w:rPr>
                <w:rFonts w:ascii="Arial" w:hAnsi="Arial" w:cs="Arial"/>
                <w:sz w:val="20"/>
                <w:szCs w:val="20"/>
              </w:rPr>
              <w:t xml:space="preserve"> </w:t>
            </w:r>
          </w:p>
          <w:p w14:paraId="123EAB1E"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31. Obsessive-compulsive disorder: core interventions in the treatment of obsessive-compulsive disorder and body dimorphic disorder - </w:t>
            </w:r>
          </w:p>
          <w:p w14:paraId="123EAB1F" w14:textId="77777777" w:rsidR="00411A81" w:rsidRPr="00411A81" w:rsidRDefault="00DF1171" w:rsidP="001061C6">
            <w:pPr>
              <w:pStyle w:val="ListParagraph"/>
              <w:numPr>
                <w:ilvl w:val="0"/>
                <w:numId w:val="40"/>
              </w:numPr>
              <w:rPr>
                <w:rFonts w:ascii="Arial" w:hAnsi="Arial" w:cs="Arial"/>
                <w:sz w:val="20"/>
                <w:szCs w:val="20"/>
              </w:rPr>
            </w:pPr>
            <w:hyperlink r:id="rId16" w:history="1">
              <w:r w:rsidR="00411A81" w:rsidRPr="00411A81">
                <w:rPr>
                  <w:rStyle w:val="Hyperlink"/>
                  <w:rFonts w:ascii="Arial" w:hAnsi="Arial" w:cs="Arial"/>
                  <w:sz w:val="20"/>
                  <w:szCs w:val="20"/>
                </w:rPr>
                <w:t>http://www.nice.org.uk/guidance/cg31</w:t>
              </w:r>
            </w:hyperlink>
            <w:r w:rsidR="00411A81" w:rsidRPr="00411A81">
              <w:rPr>
                <w:rFonts w:ascii="Arial" w:hAnsi="Arial" w:cs="Arial"/>
                <w:sz w:val="20"/>
                <w:szCs w:val="20"/>
              </w:rPr>
              <w:t xml:space="preserve"> </w:t>
            </w:r>
          </w:p>
          <w:p w14:paraId="123EAB20"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26. Post-traumatic stress disorder (PTSD): The management of PTSD in adults and children in primary and secondary care - </w:t>
            </w:r>
          </w:p>
          <w:p w14:paraId="123EAB21" w14:textId="77777777" w:rsidR="00411A81" w:rsidRPr="00411A81" w:rsidRDefault="00DF1171" w:rsidP="001061C6">
            <w:pPr>
              <w:pStyle w:val="ListParagraph"/>
              <w:numPr>
                <w:ilvl w:val="0"/>
                <w:numId w:val="40"/>
              </w:numPr>
              <w:rPr>
                <w:rFonts w:ascii="Arial" w:hAnsi="Arial" w:cs="Arial"/>
                <w:sz w:val="20"/>
                <w:szCs w:val="20"/>
              </w:rPr>
            </w:pPr>
            <w:hyperlink r:id="rId17" w:history="1">
              <w:r w:rsidR="00411A81" w:rsidRPr="00411A81">
                <w:rPr>
                  <w:rStyle w:val="Hyperlink"/>
                  <w:rFonts w:ascii="Arial" w:hAnsi="Arial" w:cs="Arial"/>
                  <w:sz w:val="20"/>
                  <w:szCs w:val="20"/>
                </w:rPr>
                <w:t>http://www.nice.org.uk/guidance/cg26</w:t>
              </w:r>
            </w:hyperlink>
            <w:r w:rsidR="00411A81" w:rsidRPr="00411A81">
              <w:rPr>
                <w:rFonts w:ascii="Arial" w:hAnsi="Arial" w:cs="Arial"/>
                <w:sz w:val="20"/>
                <w:szCs w:val="20"/>
              </w:rPr>
              <w:t xml:space="preserve"> </w:t>
            </w:r>
          </w:p>
          <w:p w14:paraId="123EAB22"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clinical guideline 159. Social anxiety disorder: recognition, assessment and treatment of social anxiety disorder - </w:t>
            </w:r>
          </w:p>
          <w:p w14:paraId="123EAB23" w14:textId="77777777" w:rsidR="00411A81" w:rsidRPr="00411A81" w:rsidRDefault="00DF1171" w:rsidP="001061C6">
            <w:pPr>
              <w:pStyle w:val="ListParagraph"/>
              <w:numPr>
                <w:ilvl w:val="0"/>
                <w:numId w:val="40"/>
              </w:numPr>
              <w:rPr>
                <w:rFonts w:ascii="Arial" w:hAnsi="Arial" w:cs="Arial"/>
                <w:sz w:val="20"/>
                <w:szCs w:val="20"/>
              </w:rPr>
            </w:pPr>
            <w:hyperlink r:id="rId18" w:history="1">
              <w:r w:rsidR="00411A81" w:rsidRPr="00411A81">
                <w:rPr>
                  <w:rStyle w:val="Hyperlink"/>
                  <w:rFonts w:ascii="Arial" w:hAnsi="Arial" w:cs="Arial"/>
                  <w:sz w:val="20"/>
                  <w:szCs w:val="20"/>
                </w:rPr>
                <w:t>http://www.nice.org.uk/guidance/indevelopment/GID-CGWAVE241</w:t>
              </w:r>
            </w:hyperlink>
            <w:r w:rsidR="00411A81" w:rsidRPr="00411A81">
              <w:rPr>
                <w:rFonts w:ascii="Arial" w:hAnsi="Arial" w:cs="Arial"/>
                <w:sz w:val="20"/>
                <w:szCs w:val="20"/>
              </w:rPr>
              <w:t xml:space="preserve"> </w:t>
            </w:r>
          </w:p>
          <w:p w14:paraId="123EAB24"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quality standard: Depression in adults - </w:t>
            </w:r>
            <w:hyperlink r:id="rId19" w:history="1">
              <w:r w:rsidRPr="00411A81">
                <w:rPr>
                  <w:rStyle w:val="Hyperlink"/>
                  <w:rFonts w:ascii="Arial" w:hAnsi="Arial" w:cs="Arial"/>
                  <w:sz w:val="20"/>
                  <w:szCs w:val="20"/>
                </w:rPr>
                <w:t>https://www.nice.org.uk/guidance/qs8/chapter/quality-statement-1-assessment</w:t>
              </w:r>
            </w:hyperlink>
            <w:r w:rsidRPr="00411A81">
              <w:rPr>
                <w:rFonts w:ascii="Arial" w:hAnsi="Arial" w:cs="Arial"/>
                <w:sz w:val="20"/>
                <w:szCs w:val="20"/>
              </w:rPr>
              <w:t xml:space="preserve"> </w:t>
            </w:r>
          </w:p>
          <w:p w14:paraId="123EAB25" w14:textId="77777777" w:rsidR="00411A81" w:rsidRPr="00411A81" w:rsidRDefault="00411A81" w:rsidP="001061C6">
            <w:pPr>
              <w:pStyle w:val="ListParagraph"/>
              <w:numPr>
                <w:ilvl w:val="0"/>
                <w:numId w:val="40"/>
              </w:numPr>
              <w:rPr>
                <w:rFonts w:ascii="Arial" w:hAnsi="Arial" w:cs="Arial"/>
                <w:sz w:val="20"/>
                <w:szCs w:val="20"/>
              </w:rPr>
            </w:pPr>
            <w:r w:rsidRPr="00411A81">
              <w:rPr>
                <w:rFonts w:ascii="Arial" w:hAnsi="Arial" w:cs="Arial"/>
                <w:sz w:val="20"/>
                <w:szCs w:val="20"/>
              </w:rPr>
              <w:t xml:space="preserve">NICE pathway: Depression in adults - </w:t>
            </w:r>
            <w:hyperlink r:id="rId20" w:history="1">
              <w:r w:rsidRPr="00411A81">
                <w:rPr>
                  <w:rStyle w:val="Hyperlink"/>
                  <w:rFonts w:ascii="Arial" w:hAnsi="Arial" w:cs="Arial"/>
                  <w:sz w:val="20"/>
                  <w:szCs w:val="20"/>
                </w:rPr>
                <w:t>http://pathways.nice.org.uk/pathways/depression</w:t>
              </w:r>
            </w:hyperlink>
            <w:r w:rsidRPr="00411A81">
              <w:rPr>
                <w:rFonts w:ascii="Arial" w:hAnsi="Arial" w:cs="Arial"/>
                <w:sz w:val="20"/>
                <w:szCs w:val="20"/>
              </w:rPr>
              <w:t xml:space="preserve"> </w:t>
            </w:r>
          </w:p>
          <w:p w14:paraId="123EAB26" w14:textId="77777777" w:rsidR="00411A81" w:rsidRDefault="00411A81" w:rsidP="00411A81">
            <w:pPr>
              <w:spacing w:after="0"/>
              <w:rPr>
                <w:rFonts w:ascii="Arial" w:hAnsi="Arial" w:cs="Arial"/>
                <w:color w:val="009966"/>
                <w:sz w:val="20"/>
              </w:rPr>
            </w:pPr>
          </w:p>
          <w:p w14:paraId="123EAB27" w14:textId="77777777" w:rsidR="00411A81" w:rsidRPr="00D47FCE" w:rsidRDefault="00411A81" w:rsidP="00411A81">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(e.g. Royal Colleges) </w:t>
            </w:r>
          </w:p>
          <w:p w14:paraId="123EAB28" w14:textId="77777777" w:rsidR="00411A81" w:rsidRPr="00390A2D" w:rsidRDefault="00411A81" w:rsidP="00411A81">
            <w:pPr>
              <w:spacing w:after="0"/>
              <w:ind w:left="743" w:hanging="743"/>
              <w:rPr>
                <w:rFonts w:ascii="Arial" w:hAnsi="Arial" w:cs="Arial"/>
                <w:color w:val="009966"/>
                <w:sz w:val="20"/>
              </w:rPr>
            </w:pPr>
          </w:p>
          <w:p w14:paraId="123EAB29" w14:textId="77777777" w:rsidR="00411A81" w:rsidRPr="00F47C01" w:rsidRDefault="00411A81" w:rsidP="00411A81">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14:paraId="123EAB2A" w14:textId="77777777" w:rsidR="00411A81" w:rsidRDefault="00DF1171" w:rsidP="007925D5">
            <w:pPr>
              <w:pStyle w:val="ListParagraph"/>
              <w:rPr>
                <w:rStyle w:val="whitespacepreserver"/>
                <w:color w:val="444444"/>
              </w:rPr>
            </w:pPr>
            <w:hyperlink r:id="rId21" w:tgtFrame="_blank" w:history="1">
              <w:r w:rsidR="007925D5">
                <w:rPr>
                  <w:rStyle w:val="Hyperlink"/>
                  <w:rFonts w:ascii="Arial" w:hAnsi="Arial" w:cs="Arial"/>
                  <w:sz w:val="20"/>
                  <w:szCs w:val="20"/>
                </w:rPr>
                <w:t>TBC</w:t>
              </w:r>
            </w:hyperlink>
          </w:p>
          <w:p w14:paraId="123EAB2B" w14:textId="77777777" w:rsidR="007925D5" w:rsidRPr="00512021" w:rsidRDefault="007925D5" w:rsidP="00411A81">
            <w:pPr>
              <w:spacing w:after="0"/>
              <w:rPr>
                <w:rFonts w:ascii="Arial" w:hAnsi="Arial" w:cs="Arial"/>
                <w:sz w:val="20"/>
              </w:rPr>
            </w:pPr>
          </w:p>
        </w:tc>
      </w:tr>
      <w:tr w:rsidR="00411A81" w:rsidRPr="00B5552C" w14:paraId="123EAB2E" w14:textId="77777777" w:rsidTr="00411A81">
        <w:trPr>
          <w:jc w:val="center"/>
        </w:trPr>
        <w:tc>
          <w:tcPr>
            <w:tcW w:w="9214" w:type="dxa"/>
            <w:shd w:val="clear" w:color="auto" w:fill="595959"/>
          </w:tcPr>
          <w:p w14:paraId="123EAB2D"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411A81" w:rsidRPr="00512021" w14:paraId="123EAB36" w14:textId="77777777" w:rsidTr="00411A81">
        <w:trPr>
          <w:jc w:val="center"/>
        </w:trPr>
        <w:tc>
          <w:tcPr>
            <w:tcW w:w="9214" w:type="dxa"/>
            <w:shd w:val="clear" w:color="auto" w:fill="auto"/>
          </w:tcPr>
          <w:p w14:paraId="123EAB2F" w14:textId="77777777" w:rsidR="00411A81" w:rsidRPr="00390A2D" w:rsidRDefault="00411A81" w:rsidP="00411A81">
            <w:pPr>
              <w:spacing w:after="0"/>
              <w:rPr>
                <w:rFonts w:ascii="Arial" w:hAnsi="Arial" w:cs="Arial"/>
                <w:color w:val="009966"/>
                <w:sz w:val="20"/>
              </w:rPr>
            </w:pPr>
          </w:p>
          <w:p w14:paraId="123EAB30" w14:textId="77777777" w:rsidR="00411A81" w:rsidRPr="00D47FCE" w:rsidRDefault="00411A81" w:rsidP="001061C6">
            <w:pPr>
              <w:pStyle w:val="ListParagraph"/>
              <w:numPr>
                <w:ilvl w:val="1"/>
                <w:numId w:val="41"/>
              </w:numPr>
              <w:rPr>
                <w:rFonts w:ascii="Arial" w:hAnsi="Arial" w:cs="Arial"/>
                <w:b/>
                <w:color w:val="00B050"/>
                <w:sz w:val="20"/>
                <w:szCs w:val="20"/>
              </w:rPr>
            </w:pPr>
            <w:r>
              <w:rPr>
                <w:rFonts w:ascii="Arial" w:hAnsi="Arial" w:cs="Arial"/>
                <w:b/>
                <w:color w:val="00B050"/>
                <w:sz w:val="20"/>
                <w:szCs w:val="20"/>
              </w:rPr>
              <w:tab/>
              <w:t>Applicable</w:t>
            </w:r>
            <w:r w:rsidRPr="00D47FCE">
              <w:rPr>
                <w:rFonts w:ascii="Arial" w:hAnsi="Arial" w:cs="Arial"/>
                <w:b/>
                <w:color w:val="00B050"/>
                <w:sz w:val="20"/>
                <w:szCs w:val="20"/>
              </w:rPr>
              <w:t xml:space="preserve"> </w:t>
            </w:r>
            <w:r>
              <w:rPr>
                <w:rFonts w:ascii="Arial" w:hAnsi="Arial" w:cs="Arial"/>
                <w:b/>
                <w:color w:val="00B050"/>
                <w:sz w:val="20"/>
                <w:szCs w:val="20"/>
              </w:rPr>
              <w:t>Q</w:t>
            </w:r>
            <w:r w:rsidRPr="00D47FCE">
              <w:rPr>
                <w:rFonts w:ascii="Arial" w:hAnsi="Arial" w:cs="Arial"/>
                <w:b/>
                <w:color w:val="00B050"/>
                <w:sz w:val="20"/>
                <w:szCs w:val="20"/>
              </w:rPr>
              <w:t xml:space="preserve">uality </w:t>
            </w:r>
            <w:r>
              <w:rPr>
                <w:rFonts w:ascii="Arial" w:hAnsi="Arial" w:cs="Arial"/>
                <w:b/>
                <w:color w:val="00B050"/>
                <w:sz w:val="20"/>
                <w:szCs w:val="20"/>
              </w:rPr>
              <w:t>R</w:t>
            </w:r>
            <w:r w:rsidRPr="00D47FCE">
              <w:rPr>
                <w:rFonts w:ascii="Arial" w:hAnsi="Arial" w:cs="Arial"/>
                <w:b/>
                <w:color w:val="00B050"/>
                <w:sz w:val="20"/>
                <w:szCs w:val="20"/>
              </w:rPr>
              <w:t>equirements</w:t>
            </w:r>
            <w:r>
              <w:rPr>
                <w:rFonts w:ascii="Arial" w:hAnsi="Arial" w:cs="Arial"/>
                <w:b/>
                <w:color w:val="00B050"/>
                <w:sz w:val="20"/>
                <w:szCs w:val="20"/>
              </w:rPr>
              <w:t xml:space="preserve"> (See Schedule 4A-D)</w:t>
            </w:r>
          </w:p>
          <w:p w14:paraId="123EAB31" w14:textId="77777777" w:rsidR="00411A81" w:rsidRDefault="00411A81" w:rsidP="00411A81">
            <w:pPr>
              <w:pStyle w:val="ListParagraph"/>
              <w:ind w:left="743"/>
              <w:rPr>
                <w:rFonts w:ascii="Arial" w:hAnsi="Arial" w:cs="Arial"/>
                <w:sz w:val="20"/>
                <w:szCs w:val="20"/>
              </w:rPr>
            </w:pPr>
            <w:r w:rsidRPr="00027581">
              <w:rPr>
                <w:rFonts w:ascii="Arial" w:hAnsi="Arial" w:cs="Arial"/>
                <w:sz w:val="20"/>
                <w:szCs w:val="20"/>
              </w:rPr>
              <w:t>(See Schedule 4 Parts A-D)</w:t>
            </w:r>
          </w:p>
          <w:p w14:paraId="123EAB32" w14:textId="77777777" w:rsidR="00411A81" w:rsidRPr="00027581" w:rsidRDefault="00411A81" w:rsidP="00411A81">
            <w:pPr>
              <w:pStyle w:val="ListParagraph"/>
              <w:ind w:left="743"/>
              <w:rPr>
                <w:rFonts w:ascii="Arial" w:hAnsi="Arial" w:cs="Arial"/>
                <w:sz w:val="20"/>
                <w:szCs w:val="20"/>
              </w:rPr>
            </w:pPr>
          </w:p>
          <w:p w14:paraId="123EAB33" w14:textId="77777777" w:rsidR="00411A81" w:rsidRPr="00D47FCE" w:rsidRDefault="00411A81" w:rsidP="001061C6">
            <w:pPr>
              <w:pStyle w:val="ListParagraph"/>
              <w:numPr>
                <w:ilvl w:val="1"/>
                <w:numId w:val="41"/>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(See Schedule 4E)</w:t>
            </w:r>
          </w:p>
          <w:p w14:paraId="123EAB34" w14:textId="77777777" w:rsidR="00411A81" w:rsidRPr="00027581" w:rsidRDefault="00411A81" w:rsidP="00411A81">
            <w:pPr>
              <w:spacing w:after="0"/>
              <w:rPr>
                <w:rFonts w:ascii="Arial" w:hAnsi="Arial" w:cs="Arial"/>
                <w:sz w:val="20"/>
              </w:rPr>
            </w:pPr>
            <w:r>
              <w:rPr>
                <w:rFonts w:ascii="Arial" w:hAnsi="Arial" w:cs="Arial"/>
                <w:color w:val="009966"/>
                <w:sz w:val="20"/>
              </w:rPr>
              <w:tab/>
            </w:r>
            <w:r w:rsidRPr="00027581">
              <w:rPr>
                <w:rFonts w:ascii="Arial" w:hAnsi="Arial" w:cs="Arial"/>
                <w:sz w:val="20"/>
              </w:rPr>
              <w:t>(See Schedule 4 Part E)</w:t>
            </w:r>
          </w:p>
          <w:p w14:paraId="123EAB35" w14:textId="77777777" w:rsidR="00411A81" w:rsidRPr="00512021" w:rsidRDefault="00411A81" w:rsidP="00411A81">
            <w:pPr>
              <w:spacing w:after="0"/>
              <w:rPr>
                <w:rFonts w:ascii="Arial" w:hAnsi="Arial" w:cs="Arial"/>
                <w:sz w:val="20"/>
              </w:rPr>
            </w:pPr>
          </w:p>
        </w:tc>
      </w:tr>
      <w:tr w:rsidR="00411A81" w:rsidRPr="00B5552C" w14:paraId="123EAB38" w14:textId="77777777" w:rsidTr="00411A81">
        <w:trPr>
          <w:jc w:val="center"/>
        </w:trPr>
        <w:tc>
          <w:tcPr>
            <w:tcW w:w="9214" w:type="dxa"/>
            <w:shd w:val="clear" w:color="auto" w:fill="595959"/>
          </w:tcPr>
          <w:p w14:paraId="123EAB37" w14:textId="77777777" w:rsidR="00411A81" w:rsidRPr="00B5552C" w:rsidRDefault="00411A81" w:rsidP="00411A81">
            <w:pPr>
              <w:spacing w:after="0"/>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411A81" w:rsidRPr="00512021" w14:paraId="123EAB3D" w14:textId="77777777" w:rsidTr="00411A81">
        <w:trPr>
          <w:jc w:val="center"/>
        </w:trPr>
        <w:tc>
          <w:tcPr>
            <w:tcW w:w="9214" w:type="dxa"/>
            <w:shd w:val="clear" w:color="auto" w:fill="auto"/>
          </w:tcPr>
          <w:p w14:paraId="123EAB39" w14:textId="77777777" w:rsidR="00411A81" w:rsidRPr="00512021" w:rsidRDefault="00411A81" w:rsidP="00411A81">
            <w:pPr>
              <w:spacing w:after="0"/>
              <w:rPr>
                <w:rFonts w:ascii="Arial" w:hAnsi="Arial" w:cs="Arial"/>
                <w:sz w:val="20"/>
              </w:rPr>
            </w:pPr>
          </w:p>
          <w:p w14:paraId="123EAB3A" w14:textId="77777777" w:rsidR="00411A81" w:rsidRPr="00F47C01" w:rsidRDefault="00411A81" w:rsidP="00411A81">
            <w:pPr>
              <w:spacing w:after="0"/>
              <w:rPr>
                <w:rFonts w:ascii="Arial" w:hAnsi="Arial" w:cs="Arial"/>
                <w:b/>
                <w:color w:val="009966"/>
                <w:sz w:val="20"/>
              </w:rPr>
            </w:pPr>
            <w:r>
              <w:rPr>
                <w:rFonts w:ascii="Arial" w:hAnsi="Arial" w:cs="Arial"/>
                <w:b/>
                <w:color w:val="009966"/>
                <w:sz w:val="20"/>
              </w:rPr>
              <w:lastRenderedPageBreak/>
              <w:t>The Provider’</w:t>
            </w:r>
            <w:r w:rsidRPr="00F47C01">
              <w:rPr>
                <w:rFonts w:ascii="Arial" w:hAnsi="Arial" w:cs="Arial"/>
                <w:b/>
                <w:color w:val="009966"/>
                <w:sz w:val="20"/>
              </w:rPr>
              <w:t>s Premises are located at:</w:t>
            </w:r>
          </w:p>
          <w:p w14:paraId="123EAB3B" w14:textId="77777777" w:rsidR="00411A81" w:rsidRPr="00390A2D" w:rsidRDefault="00411A81" w:rsidP="00411A81">
            <w:pPr>
              <w:spacing w:after="0"/>
              <w:rPr>
                <w:rFonts w:ascii="Arial" w:hAnsi="Arial" w:cs="Arial"/>
                <w:color w:val="009966"/>
                <w:sz w:val="20"/>
              </w:rPr>
            </w:pPr>
            <w:r w:rsidRPr="00D63115">
              <w:rPr>
                <w:rFonts w:ascii="Arial" w:hAnsi="Arial" w:cs="Arial"/>
                <w:sz w:val="20"/>
              </w:rPr>
              <w:t>See Provider’s full address on page 3</w:t>
            </w:r>
          </w:p>
          <w:p w14:paraId="123EAB3C" w14:textId="77777777" w:rsidR="00411A81" w:rsidRPr="00512021" w:rsidRDefault="00411A81" w:rsidP="00411A81">
            <w:pPr>
              <w:spacing w:after="0"/>
              <w:rPr>
                <w:rFonts w:ascii="Arial" w:hAnsi="Arial" w:cs="Arial"/>
                <w:sz w:val="20"/>
              </w:rPr>
            </w:pPr>
          </w:p>
        </w:tc>
      </w:tr>
      <w:tr w:rsidR="00411A81" w:rsidRPr="00B5552C" w14:paraId="123EAB3F" w14:textId="77777777" w:rsidTr="00411A81">
        <w:trPr>
          <w:jc w:val="center"/>
        </w:trPr>
        <w:tc>
          <w:tcPr>
            <w:tcW w:w="9214" w:type="dxa"/>
            <w:shd w:val="clear" w:color="auto" w:fill="009966"/>
          </w:tcPr>
          <w:p w14:paraId="123EAB3E" w14:textId="77777777" w:rsidR="00411A81" w:rsidRPr="00B5552C" w:rsidRDefault="00411A81" w:rsidP="00411A81">
            <w:pPr>
              <w:spacing w:after="0"/>
              <w:rPr>
                <w:rFonts w:ascii="Arial" w:hAnsi="Arial" w:cs="Arial"/>
                <w:b/>
                <w:color w:val="FFFFFF"/>
              </w:rPr>
            </w:pPr>
            <w:r w:rsidRPr="00B5552C">
              <w:rPr>
                <w:rFonts w:ascii="Arial" w:hAnsi="Arial" w:cs="Arial"/>
                <w:b/>
                <w:color w:val="FFFFFF"/>
              </w:rPr>
              <w:lastRenderedPageBreak/>
              <w:t>7.</w:t>
            </w:r>
            <w:r w:rsidRPr="00B5552C">
              <w:rPr>
                <w:rFonts w:ascii="Arial" w:hAnsi="Arial" w:cs="Arial"/>
                <w:b/>
                <w:color w:val="FFFFFF"/>
              </w:rPr>
              <w:tab/>
              <w:t>Individual Service User Placement</w:t>
            </w:r>
          </w:p>
        </w:tc>
      </w:tr>
      <w:tr w:rsidR="00411A81" w:rsidRPr="00512021" w14:paraId="123EAB44" w14:textId="77777777" w:rsidTr="00411A81">
        <w:trPr>
          <w:jc w:val="center"/>
        </w:trPr>
        <w:tc>
          <w:tcPr>
            <w:tcW w:w="9214" w:type="dxa"/>
            <w:shd w:val="clear" w:color="auto" w:fill="auto"/>
          </w:tcPr>
          <w:p w14:paraId="123EAB40" w14:textId="77777777" w:rsidR="00411A81" w:rsidRPr="00512021" w:rsidRDefault="00411A81" w:rsidP="00411A81">
            <w:pPr>
              <w:spacing w:after="0"/>
              <w:rPr>
                <w:rFonts w:ascii="Arial" w:hAnsi="Arial" w:cs="Arial"/>
                <w:sz w:val="20"/>
              </w:rPr>
            </w:pPr>
          </w:p>
          <w:p w14:paraId="123EAB41" w14:textId="77777777" w:rsidR="00411A81" w:rsidRDefault="00411A81" w:rsidP="00411A81">
            <w:pPr>
              <w:spacing w:after="0"/>
              <w:rPr>
                <w:rFonts w:ascii="Arial" w:hAnsi="Arial" w:cs="Arial"/>
                <w:sz w:val="20"/>
              </w:rPr>
            </w:pPr>
          </w:p>
          <w:p w14:paraId="123EAB42" w14:textId="77777777" w:rsidR="00411A81" w:rsidRPr="00512021" w:rsidRDefault="00411A81" w:rsidP="00411A81">
            <w:pPr>
              <w:spacing w:after="0"/>
              <w:rPr>
                <w:rFonts w:ascii="Arial" w:hAnsi="Arial" w:cs="Arial"/>
                <w:sz w:val="20"/>
              </w:rPr>
            </w:pPr>
          </w:p>
          <w:p w14:paraId="123EAB43" w14:textId="77777777" w:rsidR="00411A81" w:rsidRPr="00512021" w:rsidRDefault="00411A81" w:rsidP="00411A81">
            <w:pPr>
              <w:spacing w:after="0"/>
              <w:rPr>
                <w:rFonts w:ascii="Arial" w:hAnsi="Arial" w:cs="Arial"/>
                <w:sz w:val="20"/>
              </w:rPr>
            </w:pPr>
          </w:p>
        </w:tc>
      </w:tr>
    </w:tbl>
    <w:p w14:paraId="123EAB45" w14:textId="77777777" w:rsidR="00411A81" w:rsidRDefault="00411A81">
      <w:pPr>
        <w:rPr>
          <w:rFonts w:ascii="Arial" w:hAnsi="Arial" w:cs="Arial"/>
          <w:sz w:val="20"/>
        </w:rPr>
      </w:pPr>
    </w:p>
    <w:p w14:paraId="123EAB46" w14:textId="77777777" w:rsidR="00B97A16" w:rsidRDefault="00B97A16">
      <w:pPr>
        <w:rPr>
          <w:rFonts w:ascii="Arial" w:hAnsi="Arial" w:cs="Arial"/>
          <w:sz w:val="20"/>
        </w:rPr>
      </w:pPr>
    </w:p>
    <w:sectPr w:rsidR="00B97A16" w:rsidSect="00686C41">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EB8C6" w14:textId="77777777" w:rsidR="00234D64" w:rsidRDefault="00234D64" w:rsidP="00674BEC">
      <w:pPr>
        <w:spacing w:after="0"/>
      </w:pPr>
      <w:r>
        <w:separator/>
      </w:r>
    </w:p>
  </w:endnote>
  <w:endnote w:type="continuationSeparator" w:id="0">
    <w:p w14:paraId="123EB8C7" w14:textId="77777777" w:rsidR="00234D64" w:rsidRDefault="00234D64"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Corbel"/>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EB8C4" w14:textId="77777777" w:rsidR="00234D64" w:rsidRDefault="00234D64" w:rsidP="00674BEC">
      <w:pPr>
        <w:spacing w:after="0"/>
      </w:pPr>
      <w:r>
        <w:separator/>
      </w:r>
    </w:p>
  </w:footnote>
  <w:footnote w:type="continuationSeparator" w:id="0">
    <w:p w14:paraId="123EB8C5" w14:textId="77777777" w:rsidR="00234D64" w:rsidRDefault="00234D64" w:rsidP="00674B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AFE"/>
    <w:multiLevelType w:val="hybridMultilevel"/>
    <w:tmpl w:val="11BE166A"/>
    <w:lvl w:ilvl="0" w:tplc="38D6F1A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7">
    <w:nsid w:val="0AFF115A"/>
    <w:multiLevelType w:val="hybridMultilevel"/>
    <w:tmpl w:val="D156692A"/>
    <w:lvl w:ilvl="0" w:tplc="54301182">
      <w:start w:val="3"/>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9">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DFF2077"/>
    <w:multiLevelType w:val="hybridMultilevel"/>
    <w:tmpl w:val="56009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10460358"/>
    <w:multiLevelType w:val="hybridMultilevel"/>
    <w:tmpl w:val="F93AE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B1654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nsid w:val="12CA7E3E"/>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15">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7">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7C1086F"/>
    <w:multiLevelType w:val="hybridMultilevel"/>
    <w:tmpl w:val="6910F8E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1C495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A585041"/>
    <w:multiLevelType w:val="hybridMultilevel"/>
    <w:tmpl w:val="18E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829"/>
    <w:multiLevelType w:val="hybridMultilevel"/>
    <w:tmpl w:val="B93CBD18"/>
    <w:lvl w:ilvl="0" w:tplc="CDBC53AC">
      <w:numFmt w:val="bullet"/>
      <w:lvlText w:val="•"/>
      <w:lvlJc w:val="left"/>
      <w:pPr>
        <w:ind w:left="1953" w:hanging="360"/>
      </w:pPr>
      <w:rPr>
        <w:rFonts w:ascii="Arial" w:eastAsiaTheme="minorHAnsi" w:hAnsi="Arial" w:cs="Arial" w:hint="default"/>
      </w:rPr>
    </w:lvl>
    <w:lvl w:ilvl="1" w:tplc="08090003" w:tentative="1">
      <w:start w:val="1"/>
      <w:numFmt w:val="bullet"/>
      <w:lvlText w:val="o"/>
      <w:lvlJc w:val="left"/>
      <w:pPr>
        <w:ind w:left="2673" w:hanging="360"/>
      </w:pPr>
      <w:rPr>
        <w:rFonts w:ascii="Courier New" w:hAnsi="Courier New" w:cs="Courier New" w:hint="default"/>
      </w:rPr>
    </w:lvl>
    <w:lvl w:ilvl="2" w:tplc="08090005" w:tentative="1">
      <w:start w:val="1"/>
      <w:numFmt w:val="bullet"/>
      <w:lvlText w:val=""/>
      <w:lvlJc w:val="left"/>
      <w:pPr>
        <w:ind w:left="3393" w:hanging="360"/>
      </w:pPr>
      <w:rPr>
        <w:rFonts w:ascii="Wingdings" w:hAnsi="Wingdings" w:hint="default"/>
      </w:rPr>
    </w:lvl>
    <w:lvl w:ilvl="3" w:tplc="08090001" w:tentative="1">
      <w:start w:val="1"/>
      <w:numFmt w:val="bullet"/>
      <w:lvlText w:val=""/>
      <w:lvlJc w:val="left"/>
      <w:pPr>
        <w:ind w:left="4113" w:hanging="360"/>
      </w:pPr>
      <w:rPr>
        <w:rFonts w:ascii="Symbol" w:hAnsi="Symbol" w:hint="default"/>
      </w:rPr>
    </w:lvl>
    <w:lvl w:ilvl="4" w:tplc="08090003" w:tentative="1">
      <w:start w:val="1"/>
      <w:numFmt w:val="bullet"/>
      <w:lvlText w:val="o"/>
      <w:lvlJc w:val="left"/>
      <w:pPr>
        <w:ind w:left="4833" w:hanging="360"/>
      </w:pPr>
      <w:rPr>
        <w:rFonts w:ascii="Courier New" w:hAnsi="Courier New" w:cs="Courier New" w:hint="default"/>
      </w:rPr>
    </w:lvl>
    <w:lvl w:ilvl="5" w:tplc="08090005" w:tentative="1">
      <w:start w:val="1"/>
      <w:numFmt w:val="bullet"/>
      <w:lvlText w:val=""/>
      <w:lvlJc w:val="left"/>
      <w:pPr>
        <w:ind w:left="5553" w:hanging="360"/>
      </w:pPr>
      <w:rPr>
        <w:rFonts w:ascii="Wingdings" w:hAnsi="Wingdings" w:hint="default"/>
      </w:rPr>
    </w:lvl>
    <w:lvl w:ilvl="6" w:tplc="08090001" w:tentative="1">
      <w:start w:val="1"/>
      <w:numFmt w:val="bullet"/>
      <w:lvlText w:val=""/>
      <w:lvlJc w:val="left"/>
      <w:pPr>
        <w:ind w:left="6273" w:hanging="360"/>
      </w:pPr>
      <w:rPr>
        <w:rFonts w:ascii="Symbol" w:hAnsi="Symbol" w:hint="default"/>
      </w:rPr>
    </w:lvl>
    <w:lvl w:ilvl="7" w:tplc="08090003" w:tentative="1">
      <w:start w:val="1"/>
      <w:numFmt w:val="bullet"/>
      <w:lvlText w:val="o"/>
      <w:lvlJc w:val="left"/>
      <w:pPr>
        <w:ind w:left="6993" w:hanging="360"/>
      </w:pPr>
      <w:rPr>
        <w:rFonts w:ascii="Courier New" w:hAnsi="Courier New" w:cs="Courier New" w:hint="default"/>
      </w:rPr>
    </w:lvl>
    <w:lvl w:ilvl="8" w:tplc="08090005" w:tentative="1">
      <w:start w:val="1"/>
      <w:numFmt w:val="bullet"/>
      <w:lvlText w:val=""/>
      <w:lvlJc w:val="left"/>
      <w:pPr>
        <w:ind w:left="7713" w:hanging="360"/>
      </w:pPr>
      <w:rPr>
        <w:rFonts w:ascii="Wingdings" w:hAnsi="Wingdings" w:hint="default"/>
      </w:rPr>
    </w:lvl>
  </w:abstractNum>
  <w:abstractNum w:abstractNumId="23">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23915B6"/>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3326705"/>
    <w:multiLevelType w:val="hybridMultilevel"/>
    <w:tmpl w:val="E52451BC"/>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459186B"/>
    <w:multiLevelType w:val="hybridMultilevel"/>
    <w:tmpl w:val="26C8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5723BB6"/>
    <w:multiLevelType w:val="hybridMultilevel"/>
    <w:tmpl w:val="F9F85C22"/>
    <w:lvl w:ilvl="0" w:tplc="A4D890A4">
      <w:numFmt w:val="bullet"/>
      <w:lvlText w:val="•"/>
      <w:lvlJc w:val="left"/>
      <w:pPr>
        <w:ind w:left="2209" w:hanging="360"/>
      </w:pPr>
      <w:rPr>
        <w:rFonts w:ascii="Arial" w:eastAsiaTheme="minorHAnsi" w:hAnsi="Arial" w:cs="Arial" w:hint="default"/>
        <w:color w:val="auto"/>
      </w:rPr>
    </w:lvl>
    <w:lvl w:ilvl="1" w:tplc="A4D890A4">
      <w:numFmt w:val="bullet"/>
      <w:lvlText w:val="•"/>
      <w:lvlJc w:val="left"/>
      <w:pPr>
        <w:ind w:left="2209" w:hanging="360"/>
      </w:pPr>
      <w:rPr>
        <w:rFonts w:ascii="Arial" w:eastAsiaTheme="minorHAnsi" w:hAnsi="Arial" w:cs="Arial" w:hint="default"/>
        <w:color w:val="auto"/>
      </w:rPr>
    </w:lvl>
    <w:lvl w:ilvl="2" w:tplc="08090005" w:tentative="1">
      <w:start w:val="1"/>
      <w:numFmt w:val="bullet"/>
      <w:lvlText w:val=""/>
      <w:lvlJc w:val="left"/>
      <w:pPr>
        <w:ind w:left="2929" w:hanging="360"/>
      </w:pPr>
      <w:rPr>
        <w:rFonts w:ascii="Wingdings" w:hAnsi="Wingdings" w:hint="default"/>
      </w:rPr>
    </w:lvl>
    <w:lvl w:ilvl="3" w:tplc="08090001" w:tentative="1">
      <w:start w:val="1"/>
      <w:numFmt w:val="bullet"/>
      <w:lvlText w:val=""/>
      <w:lvlJc w:val="left"/>
      <w:pPr>
        <w:ind w:left="3649" w:hanging="360"/>
      </w:pPr>
      <w:rPr>
        <w:rFonts w:ascii="Symbol" w:hAnsi="Symbol" w:hint="default"/>
      </w:rPr>
    </w:lvl>
    <w:lvl w:ilvl="4" w:tplc="08090003" w:tentative="1">
      <w:start w:val="1"/>
      <w:numFmt w:val="bullet"/>
      <w:lvlText w:val="o"/>
      <w:lvlJc w:val="left"/>
      <w:pPr>
        <w:ind w:left="4369" w:hanging="360"/>
      </w:pPr>
      <w:rPr>
        <w:rFonts w:ascii="Courier New" w:hAnsi="Courier New" w:cs="Courier New" w:hint="default"/>
      </w:rPr>
    </w:lvl>
    <w:lvl w:ilvl="5" w:tplc="08090005" w:tentative="1">
      <w:start w:val="1"/>
      <w:numFmt w:val="bullet"/>
      <w:lvlText w:val=""/>
      <w:lvlJc w:val="left"/>
      <w:pPr>
        <w:ind w:left="5089" w:hanging="360"/>
      </w:pPr>
      <w:rPr>
        <w:rFonts w:ascii="Wingdings" w:hAnsi="Wingdings" w:hint="default"/>
      </w:rPr>
    </w:lvl>
    <w:lvl w:ilvl="6" w:tplc="08090001" w:tentative="1">
      <w:start w:val="1"/>
      <w:numFmt w:val="bullet"/>
      <w:lvlText w:val=""/>
      <w:lvlJc w:val="left"/>
      <w:pPr>
        <w:ind w:left="5809" w:hanging="360"/>
      </w:pPr>
      <w:rPr>
        <w:rFonts w:ascii="Symbol" w:hAnsi="Symbol" w:hint="default"/>
      </w:rPr>
    </w:lvl>
    <w:lvl w:ilvl="7" w:tplc="08090003" w:tentative="1">
      <w:start w:val="1"/>
      <w:numFmt w:val="bullet"/>
      <w:lvlText w:val="o"/>
      <w:lvlJc w:val="left"/>
      <w:pPr>
        <w:ind w:left="6529" w:hanging="360"/>
      </w:pPr>
      <w:rPr>
        <w:rFonts w:ascii="Courier New" w:hAnsi="Courier New" w:cs="Courier New" w:hint="default"/>
      </w:rPr>
    </w:lvl>
    <w:lvl w:ilvl="8" w:tplc="08090005" w:tentative="1">
      <w:start w:val="1"/>
      <w:numFmt w:val="bullet"/>
      <w:lvlText w:val=""/>
      <w:lvlJc w:val="left"/>
      <w:pPr>
        <w:ind w:left="7249" w:hanging="360"/>
      </w:pPr>
      <w:rPr>
        <w:rFonts w:ascii="Wingdings" w:hAnsi="Wingdings" w:hint="default"/>
      </w:rPr>
    </w:lvl>
  </w:abstractNum>
  <w:abstractNum w:abstractNumId="29">
    <w:nsid w:val="263E517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709403E"/>
    <w:multiLevelType w:val="hybridMultilevel"/>
    <w:tmpl w:val="4C9457B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nsid w:val="29B01171"/>
    <w:multiLevelType w:val="hybridMultilevel"/>
    <w:tmpl w:val="8AFEAAB0"/>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A6A51B2"/>
    <w:multiLevelType w:val="hybridMultilevel"/>
    <w:tmpl w:val="B436EBF6"/>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D282169"/>
    <w:multiLevelType w:val="hybridMultilevel"/>
    <w:tmpl w:val="BC5E1306"/>
    <w:lvl w:ilvl="0" w:tplc="2E1078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ED30129"/>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03B7E47"/>
    <w:multiLevelType w:val="hybridMultilevel"/>
    <w:tmpl w:val="63E8154A"/>
    <w:lvl w:ilvl="0" w:tplc="CDBC53AC">
      <w:numFmt w:val="bullet"/>
      <w:lvlText w:val="•"/>
      <w:lvlJc w:val="left"/>
      <w:pPr>
        <w:ind w:left="1110" w:hanging="75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0695BB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40018FF"/>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84A241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93F654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C486670"/>
    <w:multiLevelType w:val="hybridMultilevel"/>
    <w:tmpl w:val="37FE7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C833140"/>
    <w:multiLevelType w:val="hybridMultilevel"/>
    <w:tmpl w:val="F7005092"/>
    <w:lvl w:ilvl="0" w:tplc="85D25182">
      <w:numFmt w:val="bullet"/>
      <w:lvlText w:val="•"/>
      <w:lvlJc w:val="left"/>
      <w:pPr>
        <w:ind w:left="754" w:hanging="360"/>
      </w:pPr>
      <w:rPr>
        <w:rFonts w:ascii="Arial" w:eastAsiaTheme="minorHAnsi" w:hAnsi="Arial" w:cs="Arial" w:hint="default"/>
        <w:color w:val="auto"/>
        <w:sz w:val="20"/>
        <w:szCs w:val="20"/>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nsid w:val="3EBF6BD8"/>
    <w:multiLevelType w:val="hybridMultilevel"/>
    <w:tmpl w:val="C5FE3BB8"/>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7">
    <w:nsid w:val="420B6231"/>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48">
    <w:nsid w:val="4366625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3793721"/>
    <w:multiLevelType w:val="multilevel"/>
    <w:tmpl w:val="E6FE52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67C4DBF"/>
    <w:multiLevelType w:val="multilevel"/>
    <w:tmpl w:val="E7649CC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81A556E"/>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BCC0DCF"/>
    <w:multiLevelType w:val="hybridMultilevel"/>
    <w:tmpl w:val="C77ECF9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1394CB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439683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6606027"/>
    <w:multiLevelType w:val="hybridMultilevel"/>
    <w:tmpl w:val="DD1045FC"/>
    <w:lvl w:ilvl="0" w:tplc="395043FA">
      <w:start w:val="1"/>
      <w:numFmt w:val="bullet"/>
      <w:lvlText w:val=""/>
      <w:lvlJc w:val="left"/>
      <w:pPr>
        <w:ind w:left="758" w:hanging="360"/>
      </w:pPr>
      <w:rPr>
        <w:rFonts w:ascii="Symbol" w:hAnsi="Symbol" w:hint="default"/>
        <w:color w:val="auto"/>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59">
    <w:nsid w:val="57650876"/>
    <w:multiLevelType w:val="hybridMultilevel"/>
    <w:tmpl w:val="95A69166"/>
    <w:lvl w:ilvl="0" w:tplc="0809000F">
      <w:start w:val="1"/>
      <w:numFmt w:val="decimal"/>
      <w:lvlText w:val="%1."/>
      <w:lvlJc w:val="left"/>
      <w:pPr>
        <w:ind w:left="360" w:hanging="360"/>
      </w:pPr>
      <w:rPr>
        <w:rFonts w:hint="default"/>
      </w:rPr>
    </w:lvl>
    <w:lvl w:ilvl="1" w:tplc="08090019">
      <w:start w:val="1"/>
      <w:numFmt w:val="lowerLetter"/>
      <w:lvlText w:val="%2."/>
      <w:lvlJc w:val="left"/>
      <w:pPr>
        <w:ind w:left="-1679" w:hanging="360"/>
      </w:pPr>
    </w:lvl>
    <w:lvl w:ilvl="2" w:tplc="0809001B" w:tentative="1">
      <w:start w:val="1"/>
      <w:numFmt w:val="lowerRoman"/>
      <w:lvlText w:val="%3."/>
      <w:lvlJc w:val="right"/>
      <w:pPr>
        <w:ind w:left="-959" w:hanging="180"/>
      </w:pPr>
    </w:lvl>
    <w:lvl w:ilvl="3" w:tplc="0809000F" w:tentative="1">
      <w:start w:val="1"/>
      <w:numFmt w:val="decimal"/>
      <w:lvlText w:val="%4."/>
      <w:lvlJc w:val="left"/>
      <w:pPr>
        <w:ind w:left="-239" w:hanging="360"/>
      </w:pPr>
    </w:lvl>
    <w:lvl w:ilvl="4" w:tplc="08090019" w:tentative="1">
      <w:start w:val="1"/>
      <w:numFmt w:val="lowerLetter"/>
      <w:lvlText w:val="%5."/>
      <w:lvlJc w:val="left"/>
      <w:pPr>
        <w:ind w:left="481" w:hanging="360"/>
      </w:pPr>
    </w:lvl>
    <w:lvl w:ilvl="5" w:tplc="0809001B" w:tentative="1">
      <w:start w:val="1"/>
      <w:numFmt w:val="lowerRoman"/>
      <w:lvlText w:val="%6."/>
      <w:lvlJc w:val="right"/>
      <w:pPr>
        <w:ind w:left="1201" w:hanging="180"/>
      </w:pPr>
    </w:lvl>
    <w:lvl w:ilvl="6" w:tplc="0809000F" w:tentative="1">
      <w:start w:val="1"/>
      <w:numFmt w:val="decimal"/>
      <w:lvlText w:val="%7."/>
      <w:lvlJc w:val="left"/>
      <w:pPr>
        <w:ind w:left="1921" w:hanging="360"/>
      </w:pPr>
    </w:lvl>
    <w:lvl w:ilvl="7" w:tplc="08090019" w:tentative="1">
      <w:start w:val="1"/>
      <w:numFmt w:val="lowerLetter"/>
      <w:lvlText w:val="%8."/>
      <w:lvlJc w:val="left"/>
      <w:pPr>
        <w:ind w:left="2641" w:hanging="360"/>
      </w:pPr>
    </w:lvl>
    <w:lvl w:ilvl="8" w:tplc="0809001B" w:tentative="1">
      <w:start w:val="1"/>
      <w:numFmt w:val="lowerRoman"/>
      <w:lvlText w:val="%9."/>
      <w:lvlJc w:val="right"/>
      <w:pPr>
        <w:ind w:left="3361" w:hanging="180"/>
      </w:pPr>
    </w:lvl>
  </w:abstractNum>
  <w:abstractNum w:abstractNumId="60">
    <w:nsid w:val="57731004"/>
    <w:multiLevelType w:val="hybridMultilevel"/>
    <w:tmpl w:val="18BAF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5926504C"/>
    <w:multiLevelType w:val="hybridMultilevel"/>
    <w:tmpl w:val="5DBAFFB4"/>
    <w:lvl w:ilvl="0" w:tplc="CDBC53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9FA1B9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AD15520"/>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BD54321"/>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CFE5371"/>
    <w:multiLevelType w:val="hybridMultilevel"/>
    <w:tmpl w:val="D870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3F4F6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FE652AF"/>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624E0BC7"/>
    <w:multiLevelType w:val="hybridMultilevel"/>
    <w:tmpl w:val="062C0644"/>
    <w:lvl w:ilvl="0" w:tplc="CDBC53AC">
      <w:numFmt w:val="bullet"/>
      <w:lvlText w:val="•"/>
      <w:lvlJc w:val="left"/>
      <w:pPr>
        <w:ind w:left="2190" w:hanging="75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nsid w:val="653272A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9DC5BD8"/>
    <w:multiLevelType w:val="hybridMultilevel"/>
    <w:tmpl w:val="62DCFE4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4">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6E25"/>
    <w:multiLevelType w:val="hybridMultilevel"/>
    <w:tmpl w:val="A786282E"/>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7B4B0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3A261A5"/>
    <w:multiLevelType w:val="hybridMultilevel"/>
    <w:tmpl w:val="24705566"/>
    <w:lvl w:ilvl="0" w:tplc="A4D890A4">
      <w:numFmt w:val="bullet"/>
      <w:lvlText w:val="•"/>
      <w:lvlJc w:val="left"/>
      <w:pPr>
        <w:ind w:left="1440" w:hanging="360"/>
      </w:pPr>
      <w:rPr>
        <w:rFonts w:ascii="Arial" w:eastAsiaTheme="minorHAnsi"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5C71811"/>
    <w:multiLevelType w:val="hybridMultilevel"/>
    <w:tmpl w:val="D16CC070"/>
    <w:lvl w:ilvl="0" w:tplc="BC9E822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FC199D"/>
    <w:multiLevelType w:val="multilevel"/>
    <w:tmpl w:val="B2AAAD7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78C20353"/>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84">
    <w:nsid w:val="7951689E"/>
    <w:multiLevelType w:val="hybridMultilevel"/>
    <w:tmpl w:val="689C9CE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006F3B"/>
    <w:multiLevelType w:val="hybridMultilevel"/>
    <w:tmpl w:val="DB083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nsid w:val="7E2D5C71"/>
    <w:multiLevelType w:val="hybridMultilevel"/>
    <w:tmpl w:val="64F22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
  </w:num>
  <w:num w:numId="3">
    <w:abstractNumId w:val="41"/>
  </w:num>
  <w:num w:numId="4">
    <w:abstractNumId w:val="74"/>
  </w:num>
  <w:num w:numId="5">
    <w:abstractNumId w:val="15"/>
  </w:num>
  <w:num w:numId="6">
    <w:abstractNumId w:val="17"/>
  </w:num>
  <w:num w:numId="7">
    <w:abstractNumId w:val="6"/>
  </w:num>
  <w:num w:numId="8">
    <w:abstractNumId w:val="13"/>
  </w:num>
  <w:num w:numId="9">
    <w:abstractNumId w:val="16"/>
  </w:num>
  <w:num w:numId="10">
    <w:abstractNumId w:val="46"/>
  </w:num>
  <w:num w:numId="11">
    <w:abstractNumId w:val="8"/>
  </w:num>
  <w:num w:numId="12">
    <w:abstractNumId w:val="23"/>
  </w:num>
  <w:num w:numId="13">
    <w:abstractNumId w:val="59"/>
  </w:num>
  <w:num w:numId="14">
    <w:abstractNumId w:val="7"/>
  </w:num>
  <w:num w:numId="15">
    <w:abstractNumId w:val="31"/>
  </w:num>
  <w:num w:numId="16">
    <w:abstractNumId w:val="2"/>
  </w:num>
  <w:num w:numId="17">
    <w:abstractNumId w:val="85"/>
  </w:num>
  <w:num w:numId="18">
    <w:abstractNumId w:val="65"/>
  </w:num>
  <w:num w:numId="19">
    <w:abstractNumId w:val="82"/>
  </w:num>
  <w:num w:numId="20">
    <w:abstractNumId w:val="55"/>
  </w:num>
  <w:num w:numId="21">
    <w:abstractNumId w:val="1"/>
  </w:num>
  <w:num w:numId="22">
    <w:abstractNumId w:val="54"/>
  </w:num>
  <w:num w:numId="23">
    <w:abstractNumId w:val="4"/>
  </w:num>
  <w:num w:numId="24">
    <w:abstractNumId w:val="5"/>
  </w:num>
  <w:num w:numId="25">
    <w:abstractNumId w:val="72"/>
  </w:num>
  <w:num w:numId="26">
    <w:abstractNumId w:val="83"/>
  </w:num>
  <w:num w:numId="27">
    <w:abstractNumId w:val="26"/>
  </w:num>
  <w:num w:numId="28">
    <w:abstractNumId w:val="20"/>
  </w:num>
  <w:num w:numId="29">
    <w:abstractNumId w:val="50"/>
  </w:num>
  <w:num w:numId="30">
    <w:abstractNumId w:val="35"/>
  </w:num>
  <w:num w:numId="31">
    <w:abstractNumId w:val="78"/>
  </w:num>
  <w:num w:numId="32">
    <w:abstractNumId w:val="80"/>
  </w:num>
  <w:num w:numId="33">
    <w:abstractNumId w:val="86"/>
  </w:num>
  <w:num w:numId="34">
    <w:abstractNumId w:val="9"/>
  </w:num>
  <w:num w:numId="35">
    <w:abstractNumId w:val="58"/>
  </w:num>
  <w:num w:numId="36">
    <w:abstractNumId w:val="25"/>
  </w:num>
  <w:num w:numId="37">
    <w:abstractNumId w:val="57"/>
  </w:num>
  <w:num w:numId="38">
    <w:abstractNumId w:val="60"/>
  </w:num>
  <w:num w:numId="39">
    <w:abstractNumId w:val="67"/>
  </w:num>
  <w:num w:numId="40">
    <w:abstractNumId w:val="87"/>
  </w:num>
  <w:num w:numId="41">
    <w:abstractNumId w:val="68"/>
  </w:num>
  <w:num w:numId="42">
    <w:abstractNumId w:val="37"/>
  </w:num>
  <w:num w:numId="43">
    <w:abstractNumId w:val="21"/>
  </w:num>
  <w:num w:numId="44">
    <w:abstractNumId w:val="64"/>
  </w:num>
  <w:num w:numId="45">
    <w:abstractNumId w:val="36"/>
  </w:num>
  <w:num w:numId="46">
    <w:abstractNumId w:val="69"/>
  </w:num>
  <w:num w:numId="47">
    <w:abstractNumId w:val="24"/>
  </w:num>
  <w:num w:numId="48">
    <w:abstractNumId w:val="70"/>
  </w:num>
  <w:num w:numId="49">
    <w:abstractNumId w:val="81"/>
  </w:num>
  <w:num w:numId="50">
    <w:abstractNumId w:val="56"/>
  </w:num>
  <w:num w:numId="51">
    <w:abstractNumId w:val="63"/>
  </w:num>
  <w:num w:numId="52">
    <w:abstractNumId w:val="42"/>
  </w:num>
  <w:num w:numId="53">
    <w:abstractNumId w:val="48"/>
  </w:num>
  <w:num w:numId="54">
    <w:abstractNumId w:val="29"/>
  </w:num>
  <w:num w:numId="55">
    <w:abstractNumId w:val="18"/>
  </w:num>
  <w:num w:numId="56">
    <w:abstractNumId w:val="75"/>
  </w:num>
  <w:num w:numId="57">
    <w:abstractNumId w:val="40"/>
  </w:num>
  <w:num w:numId="58">
    <w:abstractNumId w:val="52"/>
  </w:num>
  <w:num w:numId="59">
    <w:abstractNumId w:val="71"/>
  </w:num>
  <w:num w:numId="60">
    <w:abstractNumId w:val="38"/>
  </w:num>
  <w:num w:numId="61">
    <w:abstractNumId w:val="12"/>
  </w:num>
  <w:num w:numId="62">
    <w:abstractNumId w:val="43"/>
  </w:num>
  <w:num w:numId="63">
    <w:abstractNumId w:val="76"/>
  </w:num>
  <w:num w:numId="64">
    <w:abstractNumId w:val="30"/>
  </w:num>
  <w:num w:numId="65">
    <w:abstractNumId w:val="66"/>
  </w:num>
  <w:num w:numId="66">
    <w:abstractNumId w:val="14"/>
  </w:num>
  <w:num w:numId="67">
    <w:abstractNumId w:val="22"/>
  </w:num>
  <w:num w:numId="68">
    <w:abstractNumId w:val="19"/>
  </w:num>
  <w:num w:numId="69">
    <w:abstractNumId w:val="47"/>
  </w:num>
  <w:num w:numId="70">
    <w:abstractNumId w:val="73"/>
  </w:num>
  <w:num w:numId="71">
    <w:abstractNumId w:val="34"/>
  </w:num>
  <w:num w:numId="72">
    <w:abstractNumId w:val="51"/>
  </w:num>
  <w:num w:numId="73">
    <w:abstractNumId w:val="39"/>
  </w:num>
  <w:num w:numId="74">
    <w:abstractNumId w:val="44"/>
  </w:num>
  <w:num w:numId="75">
    <w:abstractNumId w:val="0"/>
  </w:num>
  <w:num w:numId="76">
    <w:abstractNumId w:val="79"/>
  </w:num>
  <w:num w:numId="77">
    <w:abstractNumId w:val="32"/>
  </w:num>
  <w:num w:numId="78">
    <w:abstractNumId w:val="33"/>
  </w:num>
  <w:num w:numId="79">
    <w:abstractNumId w:val="62"/>
  </w:num>
  <w:num w:numId="80">
    <w:abstractNumId w:val="49"/>
  </w:num>
  <w:num w:numId="81">
    <w:abstractNumId w:val="77"/>
  </w:num>
  <w:num w:numId="82">
    <w:abstractNumId w:val="28"/>
  </w:num>
  <w:num w:numId="83">
    <w:abstractNumId w:val="45"/>
  </w:num>
  <w:num w:numId="84">
    <w:abstractNumId w:val="84"/>
  </w:num>
  <w:num w:numId="85">
    <w:abstractNumId w:val="53"/>
  </w:num>
  <w:num w:numId="86">
    <w:abstractNumId w:val="11"/>
  </w:num>
  <w:num w:numId="87">
    <w:abstractNumId w:val="27"/>
  </w:num>
  <w:num w:numId="88">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10CB9"/>
    <w:rsid w:val="00012257"/>
    <w:rsid w:val="0001473F"/>
    <w:rsid w:val="0002254A"/>
    <w:rsid w:val="00042282"/>
    <w:rsid w:val="0004407B"/>
    <w:rsid w:val="00046225"/>
    <w:rsid w:val="000541C6"/>
    <w:rsid w:val="00056F52"/>
    <w:rsid w:val="0006130A"/>
    <w:rsid w:val="00067DA6"/>
    <w:rsid w:val="000734EE"/>
    <w:rsid w:val="000939B9"/>
    <w:rsid w:val="000961D3"/>
    <w:rsid w:val="000A13A6"/>
    <w:rsid w:val="000A3DB5"/>
    <w:rsid w:val="000A4638"/>
    <w:rsid w:val="000A5766"/>
    <w:rsid w:val="000B328E"/>
    <w:rsid w:val="000B428F"/>
    <w:rsid w:val="000B66F1"/>
    <w:rsid w:val="000B6AF5"/>
    <w:rsid w:val="000D0BB4"/>
    <w:rsid w:val="000D2E92"/>
    <w:rsid w:val="000E1364"/>
    <w:rsid w:val="000E5E4F"/>
    <w:rsid w:val="000F1928"/>
    <w:rsid w:val="000F4A2E"/>
    <w:rsid w:val="0010025C"/>
    <w:rsid w:val="001061C6"/>
    <w:rsid w:val="00114810"/>
    <w:rsid w:val="00117915"/>
    <w:rsid w:val="001335A7"/>
    <w:rsid w:val="00134C16"/>
    <w:rsid w:val="001370B9"/>
    <w:rsid w:val="00137789"/>
    <w:rsid w:val="001422A8"/>
    <w:rsid w:val="0014314D"/>
    <w:rsid w:val="00156E33"/>
    <w:rsid w:val="00164137"/>
    <w:rsid w:val="00164E47"/>
    <w:rsid w:val="001760F8"/>
    <w:rsid w:val="00183369"/>
    <w:rsid w:val="00187481"/>
    <w:rsid w:val="00187EA3"/>
    <w:rsid w:val="00191DE2"/>
    <w:rsid w:val="00194E19"/>
    <w:rsid w:val="00195267"/>
    <w:rsid w:val="001A1B78"/>
    <w:rsid w:val="001A1FE3"/>
    <w:rsid w:val="001A2493"/>
    <w:rsid w:val="001B1642"/>
    <w:rsid w:val="001B1BD8"/>
    <w:rsid w:val="001C00D7"/>
    <w:rsid w:val="001C2C32"/>
    <w:rsid w:val="001C6321"/>
    <w:rsid w:val="001D0C60"/>
    <w:rsid w:val="001D3FD6"/>
    <w:rsid w:val="001E0CA5"/>
    <w:rsid w:val="001F2726"/>
    <w:rsid w:val="001F38EB"/>
    <w:rsid w:val="00204766"/>
    <w:rsid w:val="00205F96"/>
    <w:rsid w:val="00227841"/>
    <w:rsid w:val="002278CF"/>
    <w:rsid w:val="00230D91"/>
    <w:rsid w:val="002336D6"/>
    <w:rsid w:val="00234D64"/>
    <w:rsid w:val="00235A6F"/>
    <w:rsid w:val="002403E6"/>
    <w:rsid w:val="00262E5D"/>
    <w:rsid w:val="00264D2A"/>
    <w:rsid w:val="002651FC"/>
    <w:rsid w:val="00273AED"/>
    <w:rsid w:val="00292D85"/>
    <w:rsid w:val="00293DFC"/>
    <w:rsid w:val="002965BE"/>
    <w:rsid w:val="0029667F"/>
    <w:rsid w:val="0029688E"/>
    <w:rsid w:val="002A2F6A"/>
    <w:rsid w:val="002A3B6B"/>
    <w:rsid w:val="002A3D88"/>
    <w:rsid w:val="002A6A86"/>
    <w:rsid w:val="002A77FE"/>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2744"/>
    <w:rsid w:val="002E3D54"/>
    <w:rsid w:val="002F0B28"/>
    <w:rsid w:val="002F38A9"/>
    <w:rsid w:val="002F6772"/>
    <w:rsid w:val="002F7D88"/>
    <w:rsid w:val="00301A96"/>
    <w:rsid w:val="00301ADA"/>
    <w:rsid w:val="003025CD"/>
    <w:rsid w:val="00304668"/>
    <w:rsid w:val="00304796"/>
    <w:rsid w:val="00306F4E"/>
    <w:rsid w:val="00313897"/>
    <w:rsid w:val="003172AE"/>
    <w:rsid w:val="00317663"/>
    <w:rsid w:val="00317D41"/>
    <w:rsid w:val="00323D05"/>
    <w:rsid w:val="00325915"/>
    <w:rsid w:val="00326C1F"/>
    <w:rsid w:val="00332316"/>
    <w:rsid w:val="00332A43"/>
    <w:rsid w:val="00334E7D"/>
    <w:rsid w:val="00341302"/>
    <w:rsid w:val="00341DA8"/>
    <w:rsid w:val="003428BA"/>
    <w:rsid w:val="00344839"/>
    <w:rsid w:val="0036540D"/>
    <w:rsid w:val="00366A3A"/>
    <w:rsid w:val="003677AC"/>
    <w:rsid w:val="00371B7D"/>
    <w:rsid w:val="0037573D"/>
    <w:rsid w:val="003809DA"/>
    <w:rsid w:val="003838B9"/>
    <w:rsid w:val="00386A20"/>
    <w:rsid w:val="00387AA8"/>
    <w:rsid w:val="003A2446"/>
    <w:rsid w:val="003A2E1E"/>
    <w:rsid w:val="003A2E32"/>
    <w:rsid w:val="003A3297"/>
    <w:rsid w:val="003A3BF7"/>
    <w:rsid w:val="003A4D35"/>
    <w:rsid w:val="003A4EAB"/>
    <w:rsid w:val="003B35C3"/>
    <w:rsid w:val="003B58D0"/>
    <w:rsid w:val="003D2472"/>
    <w:rsid w:val="003D7645"/>
    <w:rsid w:val="003D7EA2"/>
    <w:rsid w:val="003E2BDC"/>
    <w:rsid w:val="003E5E42"/>
    <w:rsid w:val="003F5FD6"/>
    <w:rsid w:val="003F6CC9"/>
    <w:rsid w:val="00400D84"/>
    <w:rsid w:val="00411A81"/>
    <w:rsid w:val="004131AC"/>
    <w:rsid w:val="00414475"/>
    <w:rsid w:val="00420CC1"/>
    <w:rsid w:val="0042168B"/>
    <w:rsid w:val="0042447C"/>
    <w:rsid w:val="00427178"/>
    <w:rsid w:val="00431CA5"/>
    <w:rsid w:val="00432159"/>
    <w:rsid w:val="0043276F"/>
    <w:rsid w:val="004340FA"/>
    <w:rsid w:val="0043790A"/>
    <w:rsid w:val="00443CDD"/>
    <w:rsid w:val="00447A3E"/>
    <w:rsid w:val="00456FA4"/>
    <w:rsid w:val="00462156"/>
    <w:rsid w:val="004708C3"/>
    <w:rsid w:val="004821E0"/>
    <w:rsid w:val="00491F7A"/>
    <w:rsid w:val="00492D25"/>
    <w:rsid w:val="004938F4"/>
    <w:rsid w:val="004967DB"/>
    <w:rsid w:val="00497D24"/>
    <w:rsid w:val="004A0D0F"/>
    <w:rsid w:val="004A3984"/>
    <w:rsid w:val="004A6CD2"/>
    <w:rsid w:val="004B1D05"/>
    <w:rsid w:val="004B4046"/>
    <w:rsid w:val="004B49D9"/>
    <w:rsid w:val="004C0020"/>
    <w:rsid w:val="004C0AF2"/>
    <w:rsid w:val="004C139A"/>
    <w:rsid w:val="004C26FB"/>
    <w:rsid w:val="004C2E43"/>
    <w:rsid w:val="004C328F"/>
    <w:rsid w:val="004C4CEC"/>
    <w:rsid w:val="004C525B"/>
    <w:rsid w:val="004C5C35"/>
    <w:rsid w:val="004C74E1"/>
    <w:rsid w:val="004D2A9E"/>
    <w:rsid w:val="004D4CEF"/>
    <w:rsid w:val="004D7D27"/>
    <w:rsid w:val="004E16F7"/>
    <w:rsid w:val="004E465C"/>
    <w:rsid w:val="004E5E18"/>
    <w:rsid w:val="004E6B9E"/>
    <w:rsid w:val="004F425B"/>
    <w:rsid w:val="004F7EFB"/>
    <w:rsid w:val="005057CC"/>
    <w:rsid w:val="00507F9C"/>
    <w:rsid w:val="00514BF2"/>
    <w:rsid w:val="005217DA"/>
    <w:rsid w:val="00521E97"/>
    <w:rsid w:val="00525739"/>
    <w:rsid w:val="005258DB"/>
    <w:rsid w:val="00526843"/>
    <w:rsid w:val="00530761"/>
    <w:rsid w:val="0053271B"/>
    <w:rsid w:val="00532F04"/>
    <w:rsid w:val="00541625"/>
    <w:rsid w:val="005430F7"/>
    <w:rsid w:val="005524F0"/>
    <w:rsid w:val="00552F3A"/>
    <w:rsid w:val="00554325"/>
    <w:rsid w:val="00560077"/>
    <w:rsid w:val="0056068D"/>
    <w:rsid w:val="00563827"/>
    <w:rsid w:val="0056669F"/>
    <w:rsid w:val="00566EF5"/>
    <w:rsid w:val="005742AE"/>
    <w:rsid w:val="00585428"/>
    <w:rsid w:val="00593A9D"/>
    <w:rsid w:val="005A0C28"/>
    <w:rsid w:val="005A258D"/>
    <w:rsid w:val="005A5163"/>
    <w:rsid w:val="005B2636"/>
    <w:rsid w:val="005B2F69"/>
    <w:rsid w:val="005B346B"/>
    <w:rsid w:val="005B559B"/>
    <w:rsid w:val="005C1E8C"/>
    <w:rsid w:val="005C26DF"/>
    <w:rsid w:val="005C4CA9"/>
    <w:rsid w:val="005D3582"/>
    <w:rsid w:val="005D398D"/>
    <w:rsid w:val="005D5398"/>
    <w:rsid w:val="005E4E2C"/>
    <w:rsid w:val="005E4E88"/>
    <w:rsid w:val="005E7E8D"/>
    <w:rsid w:val="005F7F41"/>
    <w:rsid w:val="006023CA"/>
    <w:rsid w:val="00611856"/>
    <w:rsid w:val="00616A38"/>
    <w:rsid w:val="00620AD1"/>
    <w:rsid w:val="00621DE4"/>
    <w:rsid w:val="00624B40"/>
    <w:rsid w:val="006318C3"/>
    <w:rsid w:val="00633B90"/>
    <w:rsid w:val="00635EC2"/>
    <w:rsid w:val="00636203"/>
    <w:rsid w:val="00637BE8"/>
    <w:rsid w:val="00642D75"/>
    <w:rsid w:val="00643E46"/>
    <w:rsid w:val="0065488D"/>
    <w:rsid w:val="0066039C"/>
    <w:rsid w:val="00661BFE"/>
    <w:rsid w:val="00661F63"/>
    <w:rsid w:val="00664F14"/>
    <w:rsid w:val="00666A4F"/>
    <w:rsid w:val="00666F1D"/>
    <w:rsid w:val="0066721A"/>
    <w:rsid w:val="00671864"/>
    <w:rsid w:val="00671F66"/>
    <w:rsid w:val="00674BEC"/>
    <w:rsid w:val="00676090"/>
    <w:rsid w:val="006777E7"/>
    <w:rsid w:val="006854E2"/>
    <w:rsid w:val="006868EF"/>
    <w:rsid w:val="00686C41"/>
    <w:rsid w:val="006A0F5C"/>
    <w:rsid w:val="006A16C9"/>
    <w:rsid w:val="006A69E9"/>
    <w:rsid w:val="006B156A"/>
    <w:rsid w:val="006B3781"/>
    <w:rsid w:val="006C46F9"/>
    <w:rsid w:val="006C6FB8"/>
    <w:rsid w:val="006D04D9"/>
    <w:rsid w:val="006D0B7F"/>
    <w:rsid w:val="006D2170"/>
    <w:rsid w:val="006D5A50"/>
    <w:rsid w:val="006D61D3"/>
    <w:rsid w:val="006F047F"/>
    <w:rsid w:val="006F12B6"/>
    <w:rsid w:val="006F403F"/>
    <w:rsid w:val="006F447C"/>
    <w:rsid w:val="006F4940"/>
    <w:rsid w:val="00704097"/>
    <w:rsid w:val="00704A18"/>
    <w:rsid w:val="00704F9D"/>
    <w:rsid w:val="0070619A"/>
    <w:rsid w:val="007062CC"/>
    <w:rsid w:val="00710D6A"/>
    <w:rsid w:val="007158E0"/>
    <w:rsid w:val="00715F8D"/>
    <w:rsid w:val="00723A0A"/>
    <w:rsid w:val="00724528"/>
    <w:rsid w:val="0072652B"/>
    <w:rsid w:val="007313D8"/>
    <w:rsid w:val="00741EE2"/>
    <w:rsid w:val="00742336"/>
    <w:rsid w:val="00743EFF"/>
    <w:rsid w:val="00747930"/>
    <w:rsid w:val="00757A4B"/>
    <w:rsid w:val="00761E1B"/>
    <w:rsid w:val="00762250"/>
    <w:rsid w:val="00765470"/>
    <w:rsid w:val="0076623B"/>
    <w:rsid w:val="00773E42"/>
    <w:rsid w:val="0078181B"/>
    <w:rsid w:val="00786047"/>
    <w:rsid w:val="0079255B"/>
    <w:rsid w:val="007925D5"/>
    <w:rsid w:val="00793523"/>
    <w:rsid w:val="00793F4A"/>
    <w:rsid w:val="00795FA9"/>
    <w:rsid w:val="007A135C"/>
    <w:rsid w:val="007A32D3"/>
    <w:rsid w:val="007A7235"/>
    <w:rsid w:val="007B3370"/>
    <w:rsid w:val="007C0103"/>
    <w:rsid w:val="007D4F05"/>
    <w:rsid w:val="007D7AB5"/>
    <w:rsid w:val="007E240B"/>
    <w:rsid w:val="007E487C"/>
    <w:rsid w:val="007F1747"/>
    <w:rsid w:val="007F3364"/>
    <w:rsid w:val="007F40AF"/>
    <w:rsid w:val="008066BA"/>
    <w:rsid w:val="00807C8B"/>
    <w:rsid w:val="00810B94"/>
    <w:rsid w:val="0081471F"/>
    <w:rsid w:val="00816A3A"/>
    <w:rsid w:val="008210C2"/>
    <w:rsid w:val="00823C12"/>
    <w:rsid w:val="008243CF"/>
    <w:rsid w:val="00827AB6"/>
    <w:rsid w:val="00830CE6"/>
    <w:rsid w:val="00836259"/>
    <w:rsid w:val="00843A55"/>
    <w:rsid w:val="0084588C"/>
    <w:rsid w:val="008509EC"/>
    <w:rsid w:val="0085479D"/>
    <w:rsid w:val="00854FAB"/>
    <w:rsid w:val="008572BC"/>
    <w:rsid w:val="00860383"/>
    <w:rsid w:val="00860D73"/>
    <w:rsid w:val="00873484"/>
    <w:rsid w:val="00877BA8"/>
    <w:rsid w:val="00877D6A"/>
    <w:rsid w:val="0088132A"/>
    <w:rsid w:val="00884CD6"/>
    <w:rsid w:val="008941D5"/>
    <w:rsid w:val="008A672A"/>
    <w:rsid w:val="008A69CC"/>
    <w:rsid w:val="008B0522"/>
    <w:rsid w:val="008B6896"/>
    <w:rsid w:val="008C410A"/>
    <w:rsid w:val="008D6EA8"/>
    <w:rsid w:val="008D71E2"/>
    <w:rsid w:val="008E2CAB"/>
    <w:rsid w:val="008E47C8"/>
    <w:rsid w:val="008F4C77"/>
    <w:rsid w:val="00900783"/>
    <w:rsid w:val="0090503C"/>
    <w:rsid w:val="00907716"/>
    <w:rsid w:val="009177B6"/>
    <w:rsid w:val="00921957"/>
    <w:rsid w:val="00921DB9"/>
    <w:rsid w:val="009313F8"/>
    <w:rsid w:val="009333FF"/>
    <w:rsid w:val="00936E3C"/>
    <w:rsid w:val="0094179C"/>
    <w:rsid w:val="00941959"/>
    <w:rsid w:val="00944D35"/>
    <w:rsid w:val="00950CB5"/>
    <w:rsid w:val="009559D5"/>
    <w:rsid w:val="00956481"/>
    <w:rsid w:val="00956899"/>
    <w:rsid w:val="009605FF"/>
    <w:rsid w:val="00961F55"/>
    <w:rsid w:val="00963785"/>
    <w:rsid w:val="009662D1"/>
    <w:rsid w:val="009714B3"/>
    <w:rsid w:val="00976003"/>
    <w:rsid w:val="0098123F"/>
    <w:rsid w:val="0098289B"/>
    <w:rsid w:val="009858D0"/>
    <w:rsid w:val="00991FF5"/>
    <w:rsid w:val="00994D7D"/>
    <w:rsid w:val="009974A5"/>
    <w:rsid w:val="009A25BD"/>
    <w:rsid w:val="009A25DD"/>
    <w:rsid w:val="009A7278"/>
    <w:rsid w:val="009A7842"/>
    <w:rsid w:val="009B0485"/>
    <w:rsid w:val="009C0A9C"/>
    <w:rsid w:val="009C3738"/>
    <w:rsid w:val="009D770B"/>
    <w:rsid w:val="009E67AA"/>
    <w:rsid w:val="009F1544"/>
    <w:rsid w:val="009F2A15"/>
    <w:rsid w:val="009F4EE1"/>
    <w:rsid w:val="009F7E1A"/>
    <w:rsid w:val="00A01609"/>
    <w:rsid w:val="00A03428"/>
    <w:rsid w:val="00A0728F"/>
    <w:rsid w:val="00A23D68"/>
    <w:rsid w:val="00A24B9E"/>
    <w:rsid w:val="00A2750B"/>
    <w:rsid w:val="00A40E38"/>
    <w:rsid w:val="00A43779"/>
    <w:rsid w:val="00A45A5A"/>
    <w:rsid w:val="00A50D60"/>
    <w:rsid w:val="00A519D6"/>
    <w:rsid w:val="00A51F8A"/>
    <w:rsid w:val="00A52E19"/>
    <w:rsid w:val="00A53722"/>
    <w:rsid w:val="00A53ED7"/>
    <w:rsid w:val="00A55FBA"/>
    <w:rsid w:val="00A57E46"/>
    <w:rsid w:val="00A64B24"/>
    <w:rsid w:val="00A70D35"/>
    <w:rsid w:val="00A711DF"/>
    <w:rsid w:val="00A73467"/>
    <w:rsid w:val="00A734C2"/>
    <w:rsid w:val="00A85DF4"/>
    <w:rsid w:val="00A87BB2"/>
    <w:rsid w:val="00A96E08"/>
    <w:rsid w:val="00AA4EC5"/>
    <w:rsid w:val="00AA68A9"/>
    <w:rsid w:val="00AC1A8C"/>
    <w:rsid w:val="00AC68DD"/>
    <w:rsid w:val="00AC77C2"/>
    <w:rsid w:val="00AD11AB"/>
    <w:rsid w:val="00AD5D99"/>
    <w:rsid w:val="00AE1BF3"/>
    <w:rsid w:val="00AF246A"/>
    <w:rsid w:val="00AF436F"/>
    <w:rsid w:val="00AF545D"/>
    <w:rsid w:val="00AF56C2"/>
    <w:rsid w:val="00B051EE"/>
    <w:rsid w:val="00B0677D"/>
    <w:rsid w:val="00B20811"/>
    <w:rsid w:val="00B24BD2"/>
    <w:rsid w:val="00B24E7B"/>
    <w:rsid w:val="00B26BF0"/>
    <w:rsid w:val="00B27A3F"/>
    <w:rsid w:val="00B3216C"/>
    <w:rsid w:val="00B358F5"/>
    <w:rsid w:val="00B50B96"/>
    <w:rsid w:val="00B51A46"/>
    <w:rsid w:val="00B567D0"/>
    <w:rsid w:val="00B65D94"/>
    <w:rsid w:val="00B718AE"/>
    <w:rsid w:val="00B82126"/>
    <w:rsid w:val="00B905DF"/>
    <w:rsid w:val="00B93F2E"/>
    <w:rsid w:val="00B97A16"/>
    <w:rsid w:val="00BA017B"/>
    <w:rsid w:val="00BB02B7"/>
    <w:rsid w:val="00BB205D"/>
    <w:rsid w:val="00BB458D"/>
    <w:rsid w:val="00BC3E00"/>
    <w:rsid w:val="00BD229C"/>
    <w:rsid w:val="00BE2FD3"/>
    <w:rsid w:val="00BE54F7"/>
    <w:rsid w:val="00BF02D2"/>
    <w:rsid w:val="00BF1A7B"/>
    <w:rsid w:val="00BF1FD1"/>
    <w:rsid w:val="00BF7AD3"/>
    <w:rsid w:val="00C12B44"/>
    <w:rsid w:val="00C13795"/>
    <w:rsid w:val="00C14671"/>
    <w:rsid w:val="00C254E4"/>
    <w:rsid w:val="00C2682E"/>
    <w:rsid w:val="00C26B37"/>
    <w:rsid w:val="00C2742F"/>
    <w:rsid w:val="00C30080"/>
    <w:rsid w:val="00C32037"/>
    <w:rsid w:val="00C36728"/>
    <w:rsid w:val="00C36D3D"/>
    <w:rsid w:val="00C45348"/>
    <w:rsid w:val="00C52C23"/>
    <w:rsid w:val="00C575B4"/>
    <w:rsid w:val="00C71331"/>
    <w:rsid w:val="00C72C20"/>
    <w:rsid w:val="00C7530C"/>
    <w:rsid w:val="00C83BD7"/>
    <w:rsid w:val="00C859B0"/>
    <w:rsid w:val="00C85AC8"/>
    <w:rsid w:val="00C90BED"/>
    <w:rsid w:val="00C91CCB"/>
    <w:rsid w:val="00C927C6"/>
    <w:rsid w:val="00C93A77"/>
    <w:rsid w:val="00C93C0B"/>
    <w:rsid w:val="00C94087"/>
    <w:rsid w:val="00CA5F94"/>
    <w:rsid w:val="00CA61AA"/>
    <w:rsid w:val="00CC2567"/>
    <w:rsid w:val="00CC310F"/>
    <w:rsid w:val="00CD3272"/>
    <w:rsid w:val="00CD4CB9"/>
    <w:rsid w:val="00CD5F24"/>
    <w:rsid w:val="00CD72A3"/>
    <w:rsid w:val="00CE0D33"/>
    <w:rsid w:val="00CF2EDB"/>
    <w:rsid w:val="00CF3159"/>
    <w:rsid w:val="00CF4F09"/>
    <w:rsid w:val="00CF6307"/>
    <w:rsid w:val="00CF662F"/>
    <w:rsid w:val="00D04A72"/>
    <w:rsid w:val="00D079F2"/>
    <w:rsid w:val="00D115DE"/>
    <w:rsid w:val="00D215DF"/>
    <w:rsid w:val="00D23C4C"/>
    <w:rsid w:val="00D3192F"/>
    <w:rsid w:val="00D37A0E"/>
    <w:rsid w:val="00D37B5D"/>
    <w:rsid w:val="00D44926"/>
    <w:rsid w:val="00D45E4B"/>
    <w:rsid w:val="00D5215F"/>
    <w:rsid w:val="00D5785E"/>
    <w:rsid w:val="00D620AE"/>
    <w:rsid w:val="00D62421"/>
    <w:rsid w:val="00D632AF"/>
    <w:rsid w:val="00D746A8"/>
    <w:rsid w:val="00D838D1"/>
    <w:rsid w:val="00D86456"/>
    <w:rsid w:val="00D87F03"/>
    <w:rsid w:val="00D90813"/>
    <w:rsid w:val="00D9550B"/>
    <w:rsid w:val="00D96739"/>
    <w:rsid w:val="00D97516"/>
    <w:rsid w:val="00D9779A"/>
    <w:rsid w:val="00DA0ADA"/>
    <w:rsid w:val="00DA20BC"/>
    <w:rsid w:val="00DA37F5"/>
    <w:rsid w:val="00DB49D9"/>
    <w:rsid w:val="00DB56D3"/>
    <w:rsid w:val="00DC1E54"/>
    <w:rsid w:val="00DC48D6"/>
    <w:rsid w:val="00DC6F8A"/>
    <w:rsid w:val="00DD0DDC"/>
    <w:rsid w:val="00DD593D"/>
    <w:rsid w:val="00DD7332"/>
    <w:rsid w:val="00DF0D81"/>
    <w:rsid w:val="00DF1171"/>
    <w:rsid w:val="00DF15B5"/>
    <w:rsid w:val="00E011A3"/>
    <w:rsid w:val="00E14662"/>
    <w:rsid w:val="00E1616F"/>
    <w:rsid w:val="00E1790F"/>
    <w:rsid w:val="00E21DB5"/>
    <w:rsid w:val="00E311F7"/>
    <w:rsid w:val="00E332AD"/>
    <w:rsid w:val="00E37F8A"/>
    <w:rsid w:val="00E42B30"/>
    <w:rsid w:val="00E440D4"/>
    <w:rsid w:val="00E4415E"/>
    <w:rsid w:val="00E60BCA"/>
    <w:rsid w:val="00E613CF"/>
    <w:rsid w:val="00E62F5C"/>
    <w:rsid w:val="00E653F8"/>
    <w:rsid w:val="00E67042"/>
    <w:rsid w:val="00E67415"/>
    <w:rsid w:val="00E721FA"/>
    <w:rsid w:val="00E73E72"/>
    <w:rsid w:val="00E93E38"/>
    <w:rsid w:val="00E97C04"/>
    <w:rsid w:val="00EA54B6"/>
    <w:rsid w:val="00EB2AE7"/>
    <w:rsid w:val="00EB2FCA"/>
    <w:rsid w:val="00EB4261"/>
    <w:rsid w:val="00EB5E20"/>
    <w:rsid w:val="00EC4D23"/>
    <w:rsid w:val="00ED1C56"/>
    <w:rsid w:val="00ED35D0"/>
    <w:rsid w:val="00EE22C2"/>
    <w:rsid w:val="00EE3973"/>
    <w:rsid w:val="00EE3DCB"/>
    <w:rsid w:val="00EE3EFB"/>
    <w:rsid w:val="00EE53F5"/>
    <w:rsid w:val="00EE616F"/>
    <w:rsid w:val="00EF7D9F"/>
    <w:rsid w:val="00F03501"/>
    <w:rsid w:val="00F07EA8"/>
    <w:rsid w:val="00F15DA5"/>
    <w:rsid w:val="00F22531"/>
    <w:rsid w:val="00F2276F"/>
    <w:rsid w:val="00F26D49"/>
    <w:rsid w:val="00F3080E"/>
    <w:rsid w:val="00F30C09"/>
    <w:rsid w:val="00F336F9"/>
    <w:rsid w:val="00F37314"/>
    <w:rsid w:val="00F37F20"/>
    <w:rsid w:val="00F45454"/>
    <w:rsid w:val="00F50FC6"/>
    <w:rsid w:val="00F517D2"/>
    <w:rsid w:val="00F544B3"/>
    <w:rsid w:val="00F553AF"/>
    <w:rsid w:val="00F57526"/>
    <w:rsid w:val="00F57546"/>
    <w:rsid w:val="00F57D10"/>
    <w:rsid w:val="00F60EB4"/>
    <w:rsid w:val="00F62FE8"/>
    <w:rsid w:val="00F6625C"/>
    <w:rsid w:val="00F672F0"/>
    <w:rsid w:val="00F67CBF"/>
    <w:rsid w:val="00F73CFC"/>
    <w:rsid w:val="00F8690D"/>
    <w:rsid w:val="00F911B9"/>
    <w:rsid w:val="00F94FF6"/>
    <w:rsid w:val="00F96264"/>
    <w:rsid w:val="00FA2EA9"/>
    <w:rsid w:val="00FA7CF3"/>
    <w:rsid w:val="00FB068C"/>
    <w:rsid w:val="00FC2E66"/>
    <w:rsid w:val="00FC7CE1"/>
    <w:rsid w:val="00FD1F5F"/>
    <w:rsid w:val="00FD20F7"/>
    <w:rsid w:val="00FD47D7"/>
    <w:rsid w:val="00FD5287"/>
    <w:rsid w:val="00FE3B0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123E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093429449">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8087227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42432419">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ice.org.uk/guidance/cg113" TargetMode="External"/><Relationship Id="rId18" Type="http://schemas.openxmlformats.org/officeDocument/2006/relationships/hyperlink" Target="http://www.nice.org.uk/guidance/indevelopment/GID-CGWAVE241" TargetMode="External"/><Relationship Id="rId3" Type="http://schemas.openxmlformats.org/officeDocument/2006/relationships/customXml" Target="../customXml/item3.xml"/><Relationship Id="rId21" Type="http://schemas.openxmlformats.org/officeDocument/2006/relationships/hyperlink" Target="http://eaststaffsccg.nhs.uk/publications/procurements-and-contracts/national-contract-enhanced-services-les/004-cbt/59-esccg-quality-standard-004-cbt/file" TargetMode="External"/><Relationship Id="rId7" Type="http://schemas.microsoft.com/office/2007/relationships/stylesWithEffects" Target="stylesWithEffects.xml"/><Relationship Id="rId12" Type="http://schemas.openxmlformats.org/officeDocument/2006/relationships/hyperlink" Target="http://www.nice.org.uk/guidance/cg123" TargetMode="External"/><Relationship Id="rId17" Type="http://schemas.openxmlformats.org/officeDocument/2006/relationships/hyperlink" Target="http://www.nice.org.uk/guidance/cg26" TargetMode="External"/><Relationship Id="rId2" Type="http://schemas.openxmlformats.org/officeDocument/2006/relationships/customXml" Target="../customXml/item2.xml"/><Relationship Id="rId16" Type="http://schemas.openxmlformats.org/officeDocument/2006/relationships/hyperlink" Target="http://www.nice.org.uk/guidance/cg31" TargetMode="External"/><Relationship Id="rId20" Type="http://schemas.openxmlformats.org/officeDocument/2006/relationships/hyperlink" Target="http://pathways.nice.org.uk/pathways/depres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nice.org.uk/guidance/cg9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nice.org.uk/guidance/qs8/chapter/quality-statement-1-assessme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ice.org.uk/guidance/cg9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DD0E-A0C6-4EC0-9CC8-293C79FB4401}">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terms/"/>
    <ds:schemaRef ds:uri="816ef983-193a-460b-9481-9471f799a498"/>
    <ds:schemaRef ds:uri="http://purl.org/dc/dcmitype/"/>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3.xml><?xml version="1.0" encoding="utf-8"?>
<ds:datastoreItem xmlns:ds="http://schemas.openxmlformats.org/officeDocument/2006/customXml" ds:itemID="{FF9510B7-9AC8-47E3-AFD9-A2FD05B7F83D}"/>
</file>

<file path=customXml/itemProps4.xml><?xml version="1.0" encoding="utf-8"?>
<ds:datastoreItem xmlns:ds="http://schemas.openxmlformats.org/officeDocument/2006/customXml" ds:itemID="{7E7DD448-0B95-45A1-BC61-D2B2280C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Grindey Jay (CSU) Staffs and Lancs CSU</cp:lastModifiedBy>
  <cp:revision>3</cp:revision>
  <cp:lastPrinted>2015-11-25T13:26:00Z</cp:lastPrinted>
  <dcterms:created xsi:type="dcterms:W3CDTF">2017-06-12T11:10:00Z</dcterms:created>
  <dcterms:modified xsi:type="dcterms:W3CDTF">2017-06-12T12:40:00Z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e5be24e6-4f14-4aec-ac6f-aeec6849b972</vt:lpwstr>
  </property>
</Properties>
</file>